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0345" w:rsidRDefault="00890E68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right="36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Tees Rowing Club </w:t>
      </w:r>
    </w:p>
    <w:p w:rsidR="00940345" w:rsidRDefault="00890E68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right="360"/>
        <w:jc w:val="center"/>
        <w:rPr>
          <w:b/>
          <w:bCs/>
        </w:rPr>
      </w:pPr>
      <w:r>
        <w:rPr>
          <w:b/>
          <w:bCs/>
          <w:sz w:val="32"/>
          <w:szCs w:val="32"/>
        </w:rPr>
        <w:t>Trailer Towing Guidelines</w:t>
      </w:r>
    </w:p>
    <w:p w:rsidR="00940345" w:rsidRDefault="00890E68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right="360"/>
        <w:jc w:val="center"/>
        <w:rPr>
          <w:rFonts w:ascii="Tahoma" w:eastAsia="Tahoma" w:hAnsi="Tahoma" w:cs="Tahoma"/>
        </w:rPr>
      </w:pPr>
      <w:r>
        <w:rPr>
          <w:rFonts w:ascii="Arial" w:eastAsia="Arial" w:hAnsi="Arial" w:cs="Arial"/>
          <w:noProof/>
          <w:lang w:val="en-GB"/>
        </w:rPr>
        <w:drawing>
          <wp:inline distT="0" distB="0" distL="0" distR="0">
            <wp:extent cx="1428750" cy="1847850"/>
            <wp:effectExtent l="0" t="0" r="0" b="0"/>
            <wp:docPr id="1073741825" name="officeArt object" descr="Tees RC Bad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Tees RC Badge" descr="Tees RC Badge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8478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940345" w:rsidRDefault="00940345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eastAsia="Arial" w:hAnsi="Arial" w:cs="Arial"/>
        </w:rPr>
      </w:pPr>
    </w:p>
    <w:p w:rsidR="00940345" w:rsidRDefault="00DD25C4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center"/>
        <w:rPr>
          <w:rFonts w:ascii="Arial" w:eastAsia="Arial" w:hAnsi="Arial" w:cs="Arial"/>
          <w:b/>
          <w:bCs/>
          <w:u w:val="single"/>
        </w:rPr>
      </w:pPr>
      <w:r>
        <w:rPr>
          <w:rFonts w:ascii="Arial" w:hAnsi="Arial"/>
          <w:b/>
          <w:bCs/>
          <w:sz w:val="28"/>
          <w:szCs w:val="28"/>
          <w:u w:val="single"/>
        </w:rPr>
        <w:t>Dec</w:t>
      </w:r>
      <w:bookmarkStart w:id="0" w:name="_GoBack"/>
      <w:bookmarkEnd w:id="0"/>
      <w:r>
        <w:rPr>
          <w:rFonts w:ascii="Arial" w:hAnsi="Arial"/>
          <w:b/>
          <w:bCs/>
          <w:sz w:val="28"/>
          <w:szCs w:val="28"/>
          <w:u w:val="single"/>
        </w:rPr>
        <w:t>ember 2020</w:t>
      </w:r>
    </w:p>
    <w:p w:rsidR="00940345" w:rsidRDefault="00890E68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right="360"/>
        <w:rPr>
          <w:sz w:val="24"/>
          <w:szCs w:val="24"/>
        </w:rPr>
      </w:pPr>
      <w:r>
        <w:rPr>
          <w:sz w:val="24"/>
          <w:szCs w:val="24"/>
        </w:rPr>
        <w:t>The purpose of this document is to provide basic safety guidelines to the drivers of vehicles towing the Tees Rowing Club (TRC) trailers.</w:t>
      </w:r>
    </w:p>
    <w:p w:rsidR="00940345" w:rsidRDefault="00890E68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right="360"/>
        <w:rPr>
          <w:sz w:val="24"/>
          <w:szCs w:val="24"/>
        </w:rPr>
      </w:pPr>
      <w:r>
        <w:rPr>
          <w:sz w:val="24"/>
          <w:szCs w:val="24"/>
        </w:rPr>
        <w:t>All drivers are asked to read this entire document; sign the</w:t>
      </w:r>
      <w:r>
        <w:rPr>
          <w:sz w:val="24"/>
          <w:szCs w:val="24"/>
        </w:rPr>
        <w:t xml:space="preserve"> document on the last page and return it to the TRC Secretary.</w:t>
      </w:r>
    </w:p>
    <w:p w:rsidR="00940345" w:rsidRDefault="00940345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right="360"/>
      </w:pPr>
    </w:p>
    <w:p w:rsidR="00940345" w:rsidRDefault="00890E68">
      <w:pPr>
        <w:pStyle w:val="Title"/>
        <w:rPr>
          <w:rFonts w:ascii="Calibri" w:eastAsia="Calibri" w:hAnsi="Calibri" w:cs="Calibri"/>
        </w:rPr>
      </w:pPr>
      <w:r>
        <w:rPr>
          <w:rFonts w:ascii="Calibri" w:hAnsi="Calibri"/>
        </w:rPr>
        <w:t>TRAILER TOWING GUIDANCE</w:t>
      </w:r>
    </w:p>
    <w:p w:rsidR="00940345" w:rsidRDefault="00890E68">
      <w:pPr>
        <w:pStyle w:val="Subtitle"/>
        <w:rPr>
          <w:rFonts w:ascii="Calibri" w:eastAsia="Calibri" w:hAnsi="Calibri" w:cs="Calibri"/>
        </w:rPr>
      </w:pPr>
      <w:r>
        <w:rPr>
          <w:rFonts w:ascii="Calibri" w:hAnsi="Calibri"/>
        </w:rPr>
        <w:t>LEGAL REQUIREMENTS</w:t>
      </w:r>
    </w:p>
    <w:p w:rsidR="00940345" w:rsidRDefault="00940345">
      <w:pPr>
        <w:pStyle w:val="Subtitle"/>
        <w:rPr>
          <w:rFonts w:ascii="Calibri" w:eastAsia="Calibri" w:hAnsi="Calibri" w:cs="Calibri"/>
          <w:b w:val="0"/>
          <w:bCs w:val="0"/>
        </w:rPr>
      </w:pPr>
    </w:p>
    <w:p w:rsidR="00940345" w:rsidRDefault="00890E68">
      <w:pPr>
        <w:pStyle w:val="Heading"/>
        <w:rPr>
          <w:rFonts w:ascii="Calibri" w:eastAsia="Calibri" w:hAnsi="Calibri" w:cs="Calibri"/>
          <w:b/>
          <w:bCs/>
        </w:rPr>
      </w:pPr>
      <w:r>
        <w:rPr>
          <w:rFonts w:ascii="Calibri" w:hAnsi="Calibri"/>
          <w:b/>
          <w:bCs/>
        </w:rPr>
        <w:t>Weights</w:t>
      </w:r>
    </w:p>
    <w:p w:rsidR="00940345" w:rsidRDefault="00890E68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Check weight and tow weights of towing vehicle. The </w:t>
      </w:r>
      <w:proofErr w:type="spellStart"/>
      <w:r>
        <w:rPr>
          <w:sz w:val="24"/>
          <w:szCs w:val="24"/>
        </w:rPr>
        <w:t>unladen</w:t>
      </w:r>
      <w:proofErr w:type="spellEnd"/>
      <w:r>
        <w:rPr>
          <w:sz w:val="24"/>
          <w:szCs w:val="24"/>
        </w:rPr>
        <w:t xml:space="preserve"> weight and max laden weight of trailer are displayed on the trailer. The usual g</w:t>
      </w:r>
      <w:r>
        <w:rPr>
          <w:sz w:val="24"/>
          <w:szCs w:val="24"/>
        </w:rPr>
        <w:t>uidance is that trailer laden weight should not exceed 85% of towing vehicle, however the trailer laden weight must not exceed the tow weight of the vehicle. Be careful not to overload the towing vehicle (with, for example, passengers.)</w:t>
      </w:r>
    </w:p>
    <w:p w:rsidR="00940345" w:rsidRDefault="00890E68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(Old trailers: </w:t>
      </w:r>
      <w:proofErr w:type="spellStart"/>
      <w:r>
        <w:rPr>
          <w:sz w:val="24"/>
          <w:szCs w:val="24"/>
        </w:rPr>
        <w:t>Unla</w:t>
      </w:r>
      <w:r>
        <w:rPr>
          <w:sz w:val="24"/>
          <w:szCs w:val="24"/>
        </w:rPr>
        <w:t>den</w:t>
      </w:r>
      <w:proofErr w:type="spellEnd"/>
      <w:r>
        <w:rPr>
          <w:sz w:val="24"/>
          <w:szCs w:val="24"/>
        </w:rPr>
        <w:t xml:space="preserve"> weight of is 700kg, Max laden weight is 2000kg; Typical weight of 2x is 40kg, 4+ is 60kg and 8+ is 110kg.)</w:t>
      </w:r>
    </w:p>
    <w:p w:rsidR="00940345" w:rsidRDefault="00890E68">
      <w:pPr>
        <w:pStyle w:val="Body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 xml:space="preserve">Rear Projection </w:t>
      </w:r>
      <w:proofErr w:type="gramStart"/>
      <w:r>
        <w:rPr>
          <w:b/>
          <w:bCs/>
          <w:sz w:val="24"/>
          <w:szCs w:val="24"/>
          <w:u w:val="single"/>
        </w:rPr>
        <w:t>Behind</w:t>
      </w:r>
      <w:proofErr w:type="gramEnd"/>
      <w:r>
        <w:rPr>
          <w:b/>
          <w:bCs/>
          <w:sz w:val="24"/>
          <w:szCs w:val="24"/>
          <w:u w:val="single"/>
        </w:rPr>
        <w:t xml:space="preserve"> The Trailer Board</w:t>
      </w:r>
    </w:p>
    <w:p w:rsidR="00940345" w:rsidRDefault="00890E68">
      <w:pPr>
        <w:pStyle w:val="Body"/>
        <w:rPr>
          <w:color w:val="0000FF"/>
          <w:sz w:val="24"/>
          <w:szCs w:val="24"/>
          <w:u w:color="0000FF"/>
        </w:rPr>
      </w:pPr>
      <w:r>
        <w:rPr>
          <w:sz w:val="24"/>
          <w:szCs w:val="24"/>
        </w:rPr>
        <w:lastRenderedPageBreak/>
        <w:t xml:space="preserve">If this is greater than 1m then it must be marked by a reflector or rag during daylight and a lamp at </w:t>
      </w:r>
      <w:r>
        <w:rPr>
          <w:sz w:val="24"/>
          <w:szCs w:val="24"/>
        </w:rPr>
        <w:t>night. This marking must be visible from the side and rear. The maximum projection behind trailer board (rear) must not exceed 3m</w:t>
      </w:r>
    </w:p>
    <w:p w:rsidR="00940345" w:rsidRDefault="00890E68">
      <w:pPr>
        <w:pStyle w:val="Body"/>
        <w:rPr>
          <w:b/>
          <w:bCs/>
          <w:color w:val="0000FF"/>
          <w:sz w:val="24"/>
          <w:szCs w:val="24"/>
          <w:u w:color="0000FF"/>
        </w:rPr>
      </w:pPr>
      <w:r>
        <w:rPr>
          <w:b/>
          <w:bCs/>
          <w:sz w:val="24"/>
          <w:szCs w:val="24"/>
          <w:u w:val="single"/>
          <w:lang w:val="fr-FR"/>
        </w:rPr>
        <w:t>Licence</w:t>
      </w:r>
    </w:p>
    <w:p w:rsidR="00940345" w:rsidRDefault="00890E68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For Drivers who hold Driving </w:t>
      </w:r>
      <w:proofErr w:type="spellStart"/>
      <w:r>
        <w:rPr>
          <w:sz w:val="24"/>
          <w:szCs w:val="24"/>
        </w:rPr>
        <w:t>Licences</w:t>
      </w:r>
      <w:proofErr w:type="spellEnd"/>
      <w:r>
        <w:rPr>
          <w:sz w:val="24"/>
          <w:szCs w:val="24"/>
        </w:rPr>
        <w:t xml:space="preserve"> issued after 1/1/97 the driver must take a further practical test so that they </w:t>
      </w:r>
      <w:r>
        <w:rPr>
          <w:sz w:val="24"/>
          <w:szCs w:val="24"/>
        </w:rPr>
        <w:t>hold category B + E and/or D + E if the towing vehicle is a minibus with more than 8 seats.</w:t>
      </w:r>
    </w:p>
    <w:p w:rsidR="00940345" w:rsidRDefault="00890E68">
      <w:pPr>
        <w:pStyle w:val="Body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Speed Limits</w:t>
      </w:r>
    </w:p>
    <w:p w:rsidR="00940345" w:rsidRDefault="00890E68">
      <w:pPr>
        <w:pStyle w:val="Body"/>
        <w:rPr>
          <w:sz w:val="24"/>
          <w:szCs w:val="24"/>
        </w:rPr>
      </w:pPr>
      <w:r>
        <w:rPr>
          <w:sz w:val="24"/>
          <w:szCs w:val="24"/>
        </w:rPr>
        <w:t>Motorway /dual carriageway 60 mph, other roads 50 mph. Vehicles towing trailers are not permitted on the outside lane of motorways with 3 or more lanes</w:t>
      </w:r>
      <w:r>
        <w:rPr>
          <w:sz w:val="24"/>
          <w:szCs w:val="24"/>
        </w:rPr>
        <w:t>.</w:t>
      </w:r>
    </w:p>
    <w:p w:rsidR="00940345" w:rsidRDefault="00890E68">
      <w:pPr>
        <w:pStyle w:val="Subtitle"/>
        <w:rPr>
          <w:rFonts w:ascii="Calibri" w:eastAsia="Calibri" w:hAnsi="Calibri" w:cs="Calibri"/>
        </w:rPr>
      </w:pPr>
      <w:r>
        <w:rPr>
          <w:rFonts w:ascii="Calibri" w:hAnsi="Calibri"/>
        </w:rPr>
        <w:t>INSURANCE REQUIREMENTS</w:t>
      </w:r>
    </w:p>
    <w:p w:rsidR="00940345" w:rsidRDefault="00890E68">
      <w:pPr>
        <w:pStyle w:val="Body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Drivers Insurance</w:t>
      </w:r>
    </w:p>
    <w:p w:rsidR="00940345" w:rsidRDefault="00890E68">
      <w:pPr>
        <w:pStyle w:val="Body"/>
        <w:rPr>
          <w:sz w:val="24"/>
          <w:szCs w:val="24"/>
        </w:rPr>
      </w:pPr>
      <w:r>
        <w:rPr>
          <w:sz w:val="24"/>
          <w:szCs w:val="24"/>
        </w:rPr>
        <w:t>The driver must ensure that their standard insurance is valid for trailer towing (usually at no extra cost).</w:t>
      </w:r>
    </w:p>
    <w:p w:rsidR="00940345" w:rsidRDefault="00890E68">
      <w:pPr>
        <w:pStyle w:val="Subtitle"/>
        <w:rPr>
          <w:rFonts w:ascii="Calibri" w:eastAsia="Calibri" w:hAnsi="Calibri" w:cs="Calibri"/>
        </w:rPr>
      </w:pPr>
      <w:r>
        <w:rPr>
          <w:rFonts w:ascii="Calibri" w:hAnsi="Calibri"/>
        </w:rPr>
        <w:t>TOWING ISSUES</w:t>
      </w:r>
    </w:p>
    <w:p w:rsidR="00940345" w:rsidRDefault="00890E68">
      <w:pPr>
        <w:pStyle w:val="Body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Effects of Speed</w:t>
      </w:r>
    </w:p>
    <w:p w:rsidR="00940345" w:rsidRDefault="00890E68">
      <w:pPr>
        <w:pStyle w:val="BodyText"/>
        <w:rPr>
          <w:rFonts w:ascii="Calibri" w:eastAsia="Calibri" w:hAnsi="Calibri" w:cs="Calibri"/>
        </w:rPr>
      </w:pPr>
      <w:r>
        <w:rPr>
          <w:rFonts w:ascii="Calibri" w:hAnsi="Calibri"/>
        </w:rPr>
        <w:t>Be aware of the need for extra breaking distance. If snaking starts, ease</w:t>
      </w:r>
      <w:r>
        <w:rPr>
          <w:rFonts w:ascii="Calibri" w:hAnsi="Calibri"/>
        </w:rPr>
        <w:t xml:space="preserve"> off the accelerator.  Snaking may also start on downhill stretches.</w:t>
      </w:r>
    </w:p>
    <w:p w:rsidR="00940345" w:rsidRDefault="00940345">
      <w:pPr>
        <w:pStyle w:val="BodyText"/>
        <w:rPr>
          <w:rFonts w:ascii="Calibri" w:eastAsia="Calibri" w:hAnsi="Calibri" w:cs="Calibri"/>
        </w:rPr>
      </w:pPr>
    </w:p>
    <w:p w:rsidR="00940345" w:rsidRDefault="00890E68">
      <w:pPr>
        <w:pStyle w:val="Body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Front and Rear Projection</w:t>
      </w:r>
    </w:p>
    <w:p w:rsidR="00940345" w:rsidRDefault="00890E68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Be cautious when </w:t>
      </w:r>
      <w:proofErr w:type="spellStart"/>
      <w:r>
        <w:rPr>
          <w:sz w:val="24"/>
          <w:szCs w:val="24"/>
        </w:rPr>
        <w:t>manoeuvring</w:t>
      </w:r>
      <w:proofErr w:type="spellEnd"/>
      <w:r>
        <w:rPr>
          <w:sz w:val="24"/>
          <w:szCs w:val="24"/>
        </w:rPr>
        <w:t xml:space="preserve"> at junctions, roundabouts, traffic lights and at regattas.</w:t>
      </w:r>
    </w:p>
    <w:p w:rsidR="00940345" w:rsidRDefault="00890E68">
      <w:pPr>
        <w:pStyle w:val="Body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 xml:space="preserve">Trailer Wheels and </w:t>
      </w:r>
      <w:proofErr w:type="spellStart"/>
      <w:r>
        <w:rPr>
          <w:b/>
          <w:bCs/>
          <w:sz w:val="24"/>
          <w:szCs w:val="24"/>
          <w:u w:val="single"/>
        </w:rPr>
        <w:t>Tyre</w:t>
      </w:r>
      <w:proofErr w:type="spellEnd"/>
      <w:r>
        <w:rPr>
          <w:b/>
          <w:bCs/>
          <w:sz w:val="24"/>
          <w:szCs w:val="24"/>
          <w:u w:val="single"/>
        </w:rPr>
        <w:t xml:space="preserve"> Pressures</w:t>
      </w:r>
    </w:p>
    <w:p w:rsidR="00940345" w:rsidRDefault="00890E68">
      <w:pPr>
        <w:pStyle w:val="Body"/>
        <w:rPr>
          <w:rFonts w:ascii="Arial" w:eastAsia="Arial" w:hAnsi="Arial" w:cs="Arial"/>
          <w:color w:val="222222"/>
          <w:sz w:val="24"/>
          <w:szCs w:val="24"/>
          <w:u w:color="222222"/>
          <w:shd w:val="clear" w:color="auto" w:fill="FFFFFF"/>
        </w:rPr>
      </w:pPr>
      <w:r>
        <w:rPr>
          <w:sz w:val="24"/>
          <w:szCs w:val="24"/>
        </w:rPr>
        <w:t xml:space="preserve">Ensure that </w:t>
      </w:r>
      <w:proofErr w:type="spellStart"/>
      <w:r>
        <w:rPr>
          <w:sz w:val="24"/>
          <w:szCs w:val="24"/>
        </w:rPr>
        <w:t>tyres</w:t>
      </w:r>
      <w:proofErr w:type="spellEnd"/>
      <w:r>
        <w:rPr>
          <w:sz w:val="24"/>
          <w:szCs w:val="24"/>
        </w:rPr>
        <w:t xml:space="preserve"> (including spare) ar</w:t>
      </w:r>
      <w:r>
        <w:rPr>
          <w:sz w:val="24"/>
          <w:szCs w:val="24"/>
        </w:rPr>
        <w:t xml:space="preserve">e at the correct pressures (these are shown on the </w:t>
      </w:r>
      <w:proofErr w:type="spellStart"/>
      <w:r>
        <w:rPr>
          <w:sz w:val="24"/>
          <w:szCs w:val="24"/>
        </w:rPr>
        <w:t>tyres</w:t>
      </w:r>
      <w:proofErr w:type="spellEnd"/>
      <w:r>
        <w:rPr>
          <w:sz w:val="24"/>
          <w:szCs w:val="24"/>
        </w:rPr>
        <w:t>) and that the tread is within the legal limit (</w:t>
      </w:r>
      <w:r>
        <w:rPr>
          <w:rFonts w:ascii="Arial" w:hAnsi="Arial"/>
          <w:i/>
          <w:iCs/>
          <w:color w:val="222222"/>
          <w:sz w:val="24"/>
          <w:szCs w:val="24"/>
          <w:u w:color="222222"/>
          <w:shd w:val="clear" w:color="auto" w:fill="FFFFFF"/>
        </w:rPr>
        <w:t xml:space="preserve">1.6mm across the </w:t>
      </w:r>
      <w:proofErr w:type="spellStart"/>
      <w:r>
        <w:rPr>
          <w:rFonts w:ascii="Arial" w:hAnsi="Arial"/>
          <w:i/>
          <w:iCs/>
          <w:color w:val="222222"/>
          <w:sz w:val="24"/>
          <w:szCs w:val="24"/>
          <w:u w:color="222222"/>
          <w:shd w:val="clear" w:color="auto" w:fill="FFFFFF"/>
        </w:rPr>
        <w:t>centre</w:t>
      </w:r>
      <w:proofErr w:type="spellEnd"/>
      <w:r>
        <w:rPr>
          <w:rFonts w:ascii="Arial" w:hAnsi="Arial"/>
          <w:i/>
          <w:iCs/>
          <w:color w:val="222222"/>
          <w:sz w:val="24"/>
          <w:szCs w:val="24"/>
          <w:u w:color="222222"/>
          <w:shd w:val="clear" w:color="auto" w:fill="FFFFFF"/>
        </w:rPr>
        <w:t xml:space="preserve"> three quarters of the</w:t>
      </w:r>
      <w:r>
        <w:rPr>
          <w:rFonts w:ascii="Arial" w:hAnsi="Arial"/>
          <w:i/>
          <w:iCs/>
          <w:color w:val="222222"/>
          <w:sz w:val="24"/>
          <w:szCs w:val="24"/>
          <w:u w:color="222222"/>
          <w:shd w:val="clear" w:color="auto" w:fill="FFFFFF"/>
        </w:rPr>
        <w:t> </w:t>
      </w:r>
      <w:proofErr w:type="spellStart"/>
      <w:r>
        <w:rPr>
          <w:rFonts w:ascii="Arial" w:hAnsi="Arial"/>
          <w:b/>
          <w:bCs/>
          <w:i/>
          <w:iCs/>
          <w:color w:val="222222"/>
          <w:sz w:val="24"/>
          <w:szCs w:val="24"/>
          <w:u w:color="222222"/>
          <w:shd w:val="clear" w:color="auto" w:fill="FFFFFF"/>
        </w:rPr>
        <w:t>tyre</w:t>
      </w:r>
      <w:proofErr w:type="spellEnd"/>
      <w:r>
        <w:rPr>
          <w:rFonts w:ascii="Arial" w:hAnsi="Arial"/>
          <w:i/>
          <w:iCs/>
          <w:color w:val="222222"/>
          <w:sz w:val="24"/>
          <w:szCs w:val="24"/>
          <w:u w:color="222222"/>
          <w:shd w:val="clear" w:color="auto" w:fill="FFFFFF"/>
        </w:rPr>
        <w:t> </w:t>
      </w:r>
      <w:r>
        <w:rPr>
          <w:rFonts w:ascii="Arial" w:hAnsi="Arial"/>
          <w:i/>
          <w:iCs/>
          <w:color w:val="222222"/>
          <w:sz w:val="24"/>
          <w:szCs w:val="24"/>
          <w:u w:color="222222"/>
          <w:shd w:val="clear" w:color="auto" w:fill="FFFFFF"/>
        </w:rPr>
        <w:t>and around the entire circumference</w:t>
      </w:r>
      <w:r>
        <w:rPr>
          <w:rFonts w:ascii="Arial" w:hAnsi="Arial"/>
          <w:color w:val="222222"/>
          <w:sz w:val="24"/>
          <w:szCs w:val="24"/>
          <w:u w:color="222222"/>
          <w:shd w:val="clear" w:color="auto" w:fill="FFFFFF"/>
        </w:rPr>
        <w:t>)</w:t>
      </w:r>
    </w:p>
    <w:p w:rsidR="00940345" w:rsidRDefault="00890E68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Always check that the wheel nuts are tight (using light-medium force only) </w:t>
      </w:r>
      <w:r>
        <w:rPr>
          <w:sz w:val="24"/>
          <w:szCs w:val="24"/>
        </w:rPr>
        <w:t xml:space="preserve">– </w:t>
      </w:r>
      <w:r>
        <w:rPr>
          <w:sz w:val="24"/>
          <w:szCs w:val="24"/>
        </w:rPr>
        <w:t>DO NOT OVER TIGHTEN. You will need a suitable brace for this.</w:t>
      </w:r>
    </w:p>
    <w:p w:rsidR="00940345" w:rsidRDefault="00890E68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You may choose to carry a suitable jack and tools to change a punctured </w:t>
      </w:r>
      <w:proofErr w:type="spellStart"/>
      <w:r>
        <w:rPr>
          <w:sz w:val="24"/>
          <w:szCs w:val="24"/>
        </w:rPr>
        <w:t>tyre</w:t>
      </w:r>
      <w:proofErr w:type="spellEnd"/>
      <w:r>
        <w:rPr>
          <w:sz w:val="24"/>
          <w:szCs w:val="24"/>
        </w:rPr>
        <w:t xml:space="preserve"> or rely on your own breakdown cover.</w:t>
      </w:r>
    </w:p>
    <w:p w:rsidR="00940345" w:rsidRDefault="00890E68">
      <w:pPr>
        <w:pStyle w:val="Body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Tra</w:t>
      </w:r>
      <w:r>
        <w:rPr>
          <w:b/>
          <w:bCs/>
          <w:sz w:val="24"/>
          <w:szCs w:val="24"/>
          <w:u w:val="single"/>
        </w:rPr>
        <w:t>iler Lights and Number Plate</w:t>
      </w:r>
    </w:p>
    <w:p w:rsidR="00940345" w:rsidRDefault="00890E68">
      <w:pPr>
        <w:pStyle w:val="Body"/>
        <w:rPr>
          <w:sz w:val="24"/>
          <w:szCs w:val="24"/>
        </w:rPr>
      </w:pPr>
      <w:r>
        <w:rPr>
          <w:sz w:val="24"/>
          <w:szCs w:val="24"/>
        </w:rPr>
        <w:t>Check lights function and correct number plate is displayed.</w:t>
      </w:r>
    </w:p>
    <w:p w:rsidR="00940345" w:rsidRDefault="00890E68">
      <w:pPr>
        <w:pStyle w:val="Body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lastRenderedPageBreak/>
        <w:t>Load Security, Weight Distribution</w:t>
      </w:r>
    </w:p>
    <w:p w:rsidR="00940345" w:rsidRDefault="00890E68">
      <w:pPr>
        <w:pStyle w:val="Body"/>
        <w:rPr>
          <w:sz w:val="24"/>
          <w:szCs w:val="24"/>
        </w:rPr>
      </w:pPr>
      <w:r>
        <w:rPr>
          <w:sz w:val="24"/>
          <w:szCs w:val="24"/>
        </w:rPr>
        <w:t>The drivers should satisfy themselves that the boats are tied tightly and that the heavier boats are near the bottom. Ensure that t</w:t>
      </w:r>
      <w:r>
        <w:rPr>
          <w:sz w:val="24"/>
          <w:szCs w:val="24"/>
        </w:rPr>
        <w:t xml:space="preserve">he trailer nose weight is &gt;50kg and is less than the max permitted for the towing vehicle. This limit is typically 50-75 kg for cars. With twin axle trailers, this can only be done on flat level ground, with the tow hitch at the same height as the car tow </w:t>
      </w:r>
      <w:r>
        <w:rPr>
          <w:sz w:val="24"/>
          <w:szCs w:val="24"/>
        </w:rPr>
        <w:t>ball, in the loaded condition.</w:t>
      </w:r>
    </w:p>
    <w:p w:rsidR="00940345" w:rsidRDefault="00940345">
      <w:pPr>
        <w:pStyle w:val="Body"/>
        <w:rPr>
          <w:sz w:val="24"/>
          <w:szCs w:val="24"/>
        </w:rPr>
      </w:pPr>
    </w:p>
    <w:p w:rsidR="00940345" w:rsidRDefault="00940345">
      <w:pPr>
        <w:pStyle w:val="Body"/>
        <w:rPr>
          <w:sz w:val="24"/>
          <w:szCs w:val="24"/>
        </w:rPr>
      </w:pPr>
    </w:p>
    <w:p w:rsidR="00940345" w:rsidRDefault="00890E68">
      <w:pPr>
        <w:pStyle w:val="ListParagraph"/>
        <w:numPr>
          <w:ilvl w:val="0"/>
          <w:numId w:val="2"/>
        </w:numPr>
        <w:spacing w:after="0"/>
        <w:ind w:right="360"/>
        <w:rPr>
          <w:sz w:val="24"/>
          <w:szCs w:val="24"/>
        </w:rPr>
      </w:pPr>
      <w:r>
        <w:rPr>
          <w:sz w:val="24"/>
          <w:szCs w:val="24"/>
        </w:rPr>
        <w:t xml:space="preserve">The pages following this page show British Rowing’s “Guidance for the Transportation of Oar-Propelled Racing Boats”. </w:t>
      </w:r>
    </w:p>
    <w:p w:rsidR="00940345" w:rsidRDefault="00890E68">
      <w:pPr>
        <w:pStyle w:val="ListParagraph"/>
        <w:numPr>
          <w:ilvl w:val="0"/>
          <w:numId w:val="2"/>
        </w:numPr>
        <w:spacing w:after="0"/>
        <w:ind w:right="360"/>
        <w:rPr>
          <w:sz w:val="24"/>
          <w:szCs w:val="24"/>
        </w:rPr>
      </w:pPr>
      <w:r>
        <w:rPr>
          <w:sz w:val="24"/>
          <w:szCs w:val="24"/>
        </w:rPr>
        <w:t xml:space="preserve">Tees Rowing Club currently owns and operates 2 purpose-built De </w:t>
      </w:r>
      <w:proofErr w:type="spellStart"/>
      <w:r>
        <w:rPr>
          <w:sz w:val="24"/>
          <w:szCs w:val="24"/>
        </w:rPr>
        <w:t>Graaf</w:t>
      </w:r>
      <w:proofErr w:type="spellEnd"/>
      <w:r>
        <w:rPr>
          <w:sz w:val="24"/>
          <w:szCs w:val="24"/>
        </w:rPr>
        <w:t xml:space="preserve"> boat trailers – TRC1 and TRC2 and a</w:t>
      </w:r>
      <w:r>
        <w:rPr>
          <w:sz w:val="24"/>
          <w:szCs w:val="24"/>
        </w:rPr>
        <w:t xml:space="preserve"> newer lighter trailer.</w:t>
      </w:r>
    </w:p>
    <w:p w:rsidR="00940345" w:rsidRDefault="00890E68">
      <w:pPr>
        <w:pStyle w:val="ListParagraph"/>
        <w:numPr>
          <w:ilvl w:val="0"/>
          <w:numId w:val="2"/>
        </w:numPr>
        <w:spacing w:after="0"/>
        <w:ind w:right="360"/>
        <w:rPr>
          <w:sz w:val="24"/>
          <w:szCs w:val="24"/>
        </w:rPr>
      </w:pPr>
      <w:r>
        <w:rPr>
          <w:sz w:val="24"/>
          <w:szCs w:val="24"/>
        </w:rPr>
        <w:t xml:space="preserve">These trailers are to be towed by a person suitably qualified AND APPROVED BY THE TRC TRAILER CO-ORDINATOR </w:t>
      </w:r>
      <w:r>
        <w:rPr>
          <w:b/>
          <w:bCs/>
          <w:sz w:val="24"/>
          <w:szCs w:val="24"/>
          <w:u w:val="single"/>
        </w:rPr>
        <w:t>ONLY.</w:t>
      </w:r>
    </w:p>
    <w:p w:rsidR="00940345" w:rsidRDefault="00890E68">
      <w:pPr>
        <w:pStyle w:val="ListParagraph"/>
        <w:numPr>
          <w:ilvl w:val="0"/>
          <w:numId w:val="2"/>
        </w:numPr>
        <w:spacing w:before="240"/>
        <w:ind w:right="36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The current trailer </w:t>
      </w:r>
      <w:proofErr w:type="spellStart"/>
      <w:r>
        <w:rPr>
          <w:sz w:val="24"/>
          <w:szCs w:val="24"/>
        </w:rPr>
        <w:t>co-ordinator</w:t>
      </w:r>
      <w:proofErr w:type="spellEnd"/>
      <w:r>
        <w:rPr>
          <w:sz w:val="24"/>
          <w:szCs w:val="24"/>
        </w:rPr>
        <w:t xml:space="preserve"> is:  </w:t>
      </w:r>
      <w:r>
        <w:rPr>
          <w:b/>
          <w:bCs/>
          <w:sz w:val="24"/>
          <w:szCs w:val="24"/>
        </w:rPr>
        <w:t xml:space="preserve">Richard </w:t>
      </w:r>
      <w:proofErr w:type="spellStart"/>
      <w:r>
        <w:rPr>
          <w:b/>
          <w:bCs/>
          <w:sz w:val="24"/>
          <w:szCs w:val="24"/>
        </w:rPr>
        <w:t>Olver</w:t>
      </w:r>
      <w:proofErr w:type="spellEnd"/>
      <w:r>
        <w:rPr>
          <w:b/>
          <w:bCs/>
          <w:sz w:val="24"/>
          <w:szCs w:val="24"/>
        </w:rPr>
        <w:t xml:space="preserve"> 07717 </w:t>
      </w:r>
      <w:proofErr w:type="gramStart"/>
      <w:r>
        <w:rPr>
          <w:b/>
          <w:bCs/>
          <w:sz w:val="24"/>
          <w:szCs w:val="24"/>
        </w:rPr>
        <w:t xml:space="preserve">305355  </w:t>
      </w:r>
      <w:proofErr w:type="gramEnd"/>
      <w:r>
        <w:rPr>
          <w:rStyle w:val="Hyperlink0"/>
        </w:rPr>
        <w:fldChar w:fldCharType="begin"/>
      </w:r>
      <w:r>
        <w:rPr>
          <w:rStyle w:val="Hyperlink0"/>
          <w:b/>
          <w:bCs/>
          <w:sz w:val="24"/>
          <w:szCs w:val="24"/>
        </w:rPr>
        <w:instrText xml:space="preserve"> HYPERLINK "mailto:richard_olver@yahoo.co.uk"</w:instrText>
      </w:r>
      <w:r>
        <w:rPr>
          <w:rStyle w:val="Hyperlink0"/>
        </w:rPr>
        <w:fldChar w:fldCharType="separate"/>
      </w:r>
      <w:r>
        <w:rPr>
          <w:rStyle w:val="Hyperlink0"/>
          <w:b/>
          <w:bCs/>
          <w:sz w:val="24"/>
          <w:szCs w:val="24"/>
        </w:rPr>
        <w:t>richard_</w:t>
      </w:r>
      <w:r>
        <w:rPr>
          <w:rStyle w:val="Hyperlink0"/>
          <w:b/>
          <w:bCs/>
          <w:sz w:val="24"/>
          <w:szCs w:val="24"/>
        </w:rPr>
        <w:t>olver@yahoo.co.uk</w:t>
      </w:r>
      <w:r>
        <w:rPr>
          <w:b/>
          <w:bCs/>
          <w:sz w:val="24"/>
          <w:szCs w:val="24"/>
        </w:rPr>
        <w:fldChar w:fldCharType="end"/>
      </w:r>
      <w:r>
        <w:rPr>
          <w:b/>
          <w:bCs/>
          <w:sz w:val="24"/>
          <w:szCs w:val="24"/>
        </w:rPr>
        <w:t>.</w:t>
      </w:r>
    </w:p>
    <w:p w:rsidR="00940345" w:rsidRDefault="00890E68">
      <w:pPr>
        <w:pStyle w:val="ListParagraph"/>
        <w:numPr>
          <w:ilvl w:val="0"/>
          <w:numId w:val="2"/>
        </w:numPr>
        <w:spacing w:after="0"/>
        <w:ind w:right="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 xml:space="preserve">Please ensure that the handbrake is OFF when the trailer is being towed. </w:t>
      </w:r>
      <w:r>
        <w:rPr>
          <w:sz w:val="24"/>
          <w:szCs w:val="24"/>
        </w:rPr>
        <w:t>And that the breakaway wire is secured.</w:t>
      </w:r>
    </w:p>
    <w:p w:rsidR="00940345" w:rsidRDefault="00890E68">
      <w:pPr>
        <w:pStyle w:val="ListParagraph"/>
        <w:numPr>
          <w:ilvl w:val="0"/>
          <w:numId w:val="2"/>
        </w:numPr>
        <w:spacing w:after="0"/>
        <w:ind w:right="360"/>
        <w:rPr>
          <w:sz w:val="24"/>
          <w:szCs w:val="24"/>
        </w:rPr>
      </w:pPr>
      <w:r>
        <w:rPr>
          <w:sz w:val="24"/>
          <w:szCs w:val="24"/>
        </w:rPr>
        <w:t xml:space="preserve">The telescopic jockey wheel must be retracted to its fullest extent and retained securely using the securing handle prior to the use of the trailer. </w:t>
      </w:r>
    </w:p>
    <w:p w:rsidR="00940345" w:rsidRDefault="00890E68">
      <w:pPr>
        <w:pStyle w:val="ListParagraph"/>
        <w:numPr>
          <w:ilvl w:val="0"/>
          <w:numId w:val="2"/>
        </w:numPr>
        <w:spacing w:after="0"/>
        <w:ind w:right="360"/>
        <w:rPr>
          <w:sz w:val="24"/>
          <w:szCs w:val="24"/>
        </w:rPr>
      </w:pPr>
      <w:r>
        <w:rPr>
          <w:sz w:val="24"/>
          <w:szCs w:val="24"/>
        </w:rPr>
        <w:t>The trailers are equipped with an extending light board and tailgate. Please return this to its fully-retr</w:t>
      </w:r>
      <w:r>
        <w:rPr>
          <w:sz w:val="24"/>
          <w:szCs w:val="24"/>
        </w:rPr>
        <w:t>acted position after the use of the trailer.</w:t>
      </w:r>
    </w:p>
    <w:p w:rsidR="00940345" w:rsidRDefault="00890E68">
      <w:pPr>
        <w:pStyle w:val="ListParagraph"/>
        <w:numPr>
          <w:ilvl w:val="0"/>
          <w:numId w:val="2"/>
        </w:numPr>
        <w:spacing w:after="0"/>
        <w:ind w:right="360"/>
        <w:rPr>
          <w:sz w:val="24"/>
          <w:szCs w:val="24"/>
        </w:rPr>
      </w:pPr>
      <w:r>
        <w:rPr>
          <w:sz w:val="24"/>
          <w:szCs w:val="24"/>
        </w:rPr>
        <w:t>The trailers are equipped with trailer brakes which operate automatically as the vehicle &amp; trailer combination slows down.</w:t>
      </w:r>
    </w:p>
    <w:p w:rsidR="00940345" w:rsidRDefault="00890E68">
      <w:pPr>
        <w:pStyle w:val="ListParagraph"/>
        <w:numPr>
          <w:ilvl w:val="0"/>
          <w:numId w:val="2"/>
        </w:numPr>
        <w:spacing w:after="0"/>
        <w:ind w:right="360"/>
        <w:rPr>
          <w:sz w:val="24"/>
          <w:szCs w:val="24"/>
        </w:rPr>
      </w:pPr>
      <w:r>
        <w:rPr>
          <w:sz w:val="24"/>
          <w:szCs w:val="24"/>
        </w:rPr>
        <w:t>Please ensure that this automatic mechanism is functioning correctly and, if not, please</w:t>
      </w:r>
      <w:r>
        <w:rPr>
          <w:sz w:val="24"/>
          <w:szCs w:val="24"/>
        </w:rPr>
        <w:t xml:space="preserve"> report this immediately. </w:t>
      </w:r>
    </w:p>
    <w:p w:rsidR="00940345" w:rsidRDefault="00890E68">
      <w:pPr>
        <w:pStyle w:val="ListParagraph"/>
        <w:numPr>
          <w:ilvl w:val="0"/>
          <w:numId w:val="2"/>
        </w:numPr>
        <w:spacing w:after="0"/>
        <w:ind w:right="360"/>
        <w:rPr>
          <w:sz w:val="24"/>
          <w:szCs w:val="24"/>
        </w:rPr>
      </w:pPr>
      <w:r>
        <w:rPr>
          <w:sz w:val="24"/>
          <w:szCs w:val="24"/>
        </w:rPr>
        <w:t>Where the mudguards are made from plastic (as opposed to metal) please ensure that the mudguards are not stood on during boat loading/offloading.</w:t>
      </w:r>
    </w:p>
    <w:p w:rsidR="00940345" w:rsidRDefault="00890E68">
      <w:pPr>
        <w:pStyle w:val="ListParagraph"/>
        <w:numPr>
          <w:ilvl w:val="0"/>
          <w:numId w:val="2"/>
        </w:numPr>
        <w:spacing w:after="0"/>
        <w:ind w:right="360"/>
        <w:rPr>
          <w:sz w:val="24"/>
          <w:szCs w:val="24"/>
        </w:rPr>
      </w:pPr>
      <w:r>
        <w:rPr>
          <w:sz w:val="24"/>
          <w:szCs w:val="24"/>
        </w:rPr>
        <w:t>Please ensure that a trailer wheel is clamped when the trailer is parked and not in</w:t>
      </w:r>
      <w:r>
        <w:rPr>
          <w:sz w:val="24"/>
          <w:szCs w:val="24"/>
        </w:rPr>
        <w:t xml:space="preserve"> use.</w:t>
      </w:r>
    </w:p>
    <w:p w:rsidR="00940345" w:rsidRDefault="00890E68">
      <w:pPr>
        <w:pStyle w:val="ListParagraph"/>
        <w:numPr>
          <w:ilvl w:val="0"/>
          <w:numId w:val="2"/>
        </w:numPr>
        <w:spacing w:after="0"/>
        <w:ind w:right="360"/>
        <w:rPr>
          <w:sz w:val="24"/>
          <w:szCs w:val="24"/>
        </w:rPr>
      </w:pPr>
      <w:r>
        <w:rPr>
          <w:sz w:val="24"/>
          <w:szCs w:val="24"/>
        </w:rPr>
        <w:t xml:space="preserve">Security wheel clamp keys can be obtained from the trailer </w:t>
      </w:r>
      <w:proofErr w:type="spellStart"/>
      <w:r>
        <w:rPr>
          <w:sz w:val="24"/>
          <w:szCs w:val="24"/>
        </w:rPr>
        <w:t>co-ordinator</w:t>
      </w:r>
      <w:proofErr w:type="spellEnd"/>
      <w:r>
        <w:rPr>
          <w:sz w:val="24"/>
          <w:szCs w:val="24"/>
        </w:rPr>
        <w:t xml:space="preserve">. </w:t>
      </w:r>
    </w:p>
    <w:p w:rsidR="00940345" w:rsidRDefault="00890E68">
      <w:pPr>
        <w:pStyle w:val="ListParagraph"/>
        <w:numPr>
          <w:ilvl w:val="0"/>
          <w:numId w:val="2"/>
        </w:numPr>
        <w:spacing w:after="0"/>
        <w:ind w:right="360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proofErr w:type="spellStart"/>
      <w:r>
        <w:rPr>
          <w:sz w:val="24"/>
          <w:szCs w:val="24"/>
          <w:u w:val="single"/>
        </w:rPr>
        <w:t>unladen</w:t>
      </w:r>
      <w:proofErr w:type="spellEnd"/>
      <w:r>
        <w:rPr>
          <w:sz w:val="24"/>
          <w:szCs w:val="24"/>
        </w:rPr>
        <w:t xml:space="preserve"> weight of the trailer is approximately 1100kg.</w:t>
      </w:r>
    </w:p>
    <w:p w:rsidR="00940345" w:rsidRDefault="00890E68">
      <w:pPr>
        <w:pStyle w:val="ListParagraph"/>
        <w:numPr>
          <w:ilvl w:val="0"/>
          <w:numId w:val="2"/>
        </w:numPr>
        <w:ind w:right="360"/>
        <w:rPr>
          <w:sz w:val="24"/>
          <w:szCs w:val="24"/>
        </w:rPr>
      </w:pPr>
      <w:r>
        <w:rPr>
          <w:sz w:val="24"/>
          <w:szCs w:val="24"/>
        </w:rPr>
        <w:t>The following chart shows APPROXIMATE weights of Rowing boats (with riggers).</w:t>
      </w:r>
    </w:p>
    <w:tbl>
      <w:tblPr>
        <w:tblW w:w="2912" w:type="dxa"/>
        <w:tblInd w:w="208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2250"/>
        <w:gridCol w:w="662"/>
      </w:tblGrid>
      <w:tr w:rsidR="00940345">
        <w:trPr>
          <w:trHeight w:val="247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0345" w:rsidRDefault="00890E68">
            <w:pPr>
              <w:pStyle w:val="Body"/>
              <w:spacing w:after="0" w:line="240" w:lineRule="auto"/>
            </w:pPr>
            <w:r>
              <w:rPr>
                <w:sz w:val="24"/>
                <w:szCs w:val="24"/>
              </w:rPr>
              <w:t>Single Scull (1x)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0345" w:rsidRDefault="00890E68">
            <w:pPr>
              <w:pStyle w:val="Body"/>
              <w:spacing w:after="0" w:line="240" w:lineRule="auto"/>
            </w:pPr>
            <w:r>
              <w:rPr>
                <w:sz w:val="24"/>
                <w:szCs w:val="24"/>
              </w:rPr>
              <w:t xml:space="preserve">16g </w:t>
            </w:r>
          </w:p>
        </w:tc>
      </w:tr>
      <w:tr w:rsidR="00940345">
        <w:trPr>
          <w:trHeight w:val="247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0345" w:rsidRDefault="00890E68">
            <w:pPr>
              <w:pStyle w:val="Body"/>
              <w:spacing w:after="0" w:line="240" w:lineRule="auto"/>
            </w:pPr>
            <w:r>
              <w:rPr>
                <w:sz w:val="24"/>
                <w:szCs w:val="24"/>
              </w:rPr>
              <w:t xml:space="preserve">Double Scull </w:t>
            </w:r>
            <w:r>
              <w:rPr>
                <w:sz w:val="24"/>
                <w:szCs w:val="24"/>
              </w:rPr>
              <w:t>(2x)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0345" w:rsidRDefault="00890E68">
            <w:pPr>
              <w:pStyle w:val="Body"/>
              <w:spacing w:after="0" w:line="240" w:lineRule="auto"/>
            </w:pPr>
            <w:r>
              <w:rPr>
                <w:sz w:val="24"/>
                <w:szCs w:val="24"/>
              </w:rPr>
              <w:t xml:space="preserve">30kg </w:t>
            </w:r>
          </w:p>
        </w:tc>
      </w:tr>
      <w:tr w:rsidR="00940345">
        <w:trPr>
          <w:trHeight w:val="547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0345" w:rsidRDefault="00890E68">
            <w:pPr>
              <w:pStyle w:val="Body"/>
              <w:spacing w:after="0" w:line="240" w:lineRule="auto"/>
            </w:pPr>
            <w:r>
              <w:rPr>
                <w:sz w:val="24"/>
                <w:szCs w:val="24"/>
              </w:rPr>
              <w:t>Pair Without Coxswain (2-)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0345" w:rsidRDefault="00890E68">
            <w:pPr>
              <w:pStyle w:val="Body"/>
              <w:spacing w:after="0" w:line="240" w:lineRule="auto"/>
            </w:pPr>
            <w:r>
              <w:rPr>
                <w:sz w:val="24"/>
                <w:szCs w:val="24"/>
              </w:rPr>
              <w:t>30kg</w:t>
            </w:r>
          </w:p>
        </w:tc>
      </w:tr>
      <w:tr w:rsidR="00940345">
        <w:trPr>
          <w:trHeight w:val="547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0345" w:rsidRDefault="00890E68">
            <w:pPr>
              <w:pStyle w:val="Body"/>
              <w:spacing w:after="0" w:line="240" w:lineRule="auto"/>
            </w:pPr>
            <w:r>
              <w:rPr>
                <w:sz w:val="24"/>
                <w:szCs w:val="24"/>
              </w:rPr>
              <w:lastRenderedPageBreak/>
              <w:t>Four Without Coxswain (4-)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0345" w:rsidRDefault="00890E68">
            <w:pPr>
              <w:pStyle w:val="Body"/>
              <w:spacing w:after="0" w:line="240" w:lineRule="auto"/>
            </w:pPr>
            <w:r>
              <w:rPr>
                <w:sz w:val="24"/>
                <w:szCs w:val="24"/>
              </w:rPr>
              <w:t xml:space="preserve">55kg </w:t>
            </w:r>
          </w:p>
        </w:tc>
      </w:tr>
      <w:tr w:rsidR="00940345">
        <w:trPr>
          <w:trHeight w:val="547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0345" w:rsidRDefault="00890E68">
            <w:pPr>
              <w:pStyle w:val="Body"/>
              <w:spacing w:after="0" w:line="240" w:lineRule="auto"/>
            </w:pPr>
            <w:r>
              <w:rPr>
                <w:sz w:val="24"/>
                <w:szCs w:val="24"/>
              </w:rPr>
              <w:t>Four With Coxswain (4+)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0345" w:rsidRDefault="00890E68">
            <w:pPr>
              <w:pStyle w:val="Body"/>
              <w:spacing w:after="0" w:line="240" w:lineRule="auto"/>
            </w:pPr>
            <w:r>
              <w:rPr>
                <w:sz w:val="24"/>
                <w:szCs w:val="24"/>
              </w:rPr>
              <w:t xml:space="preserve">56kg </w:t>
            </w:r>
          </w:p>
        </w:tc>
      </w:tr>
      <w:tr w:rsidR="00940345">
        <w:trPr>
          <w:trHeight w:val="247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0345" w:rsidRDefault="00890E68">
            <w:pPr>
              <w:pStyle w:val="Body"/>
              <w:spacing w:after="0" w:line="240" w:lineRule="auto"/>
            </w:pPr>
            <w:r>
              <w:rPr>
                <w:sz w:val="24"/>
                <w:szCs w:val="24"/>
              </w:rPr>
              <w:t>Quadruple Sculls (4x)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0345" w:rsidRDefault="00890E68">
            <w:pPr>
              <w:pStyle w:val="Body"/>
              <w:spacing w:after="0" w:line="240" w:lineRule="auto"/>
            </w:pPr>
            <w:r>
              <w:rPr>
                <w:sz w:val="24"/>
                <w:szCs w:val="24"/>
              </w:rPr>
              <w:t xml:space="preserve">57kg </w:t>
            </w:r>
          </w:p>
        </w:tc>
      </w:tr>
      <w:tr w:rsidR="00940345">
        <w:trPr>
          <w:trHeight w:val="547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0345" w:rsidRDefault="00890E68">
            <w:pPr>
              <w:pStyle w:val="Body"/>
              <w:spacing w:after="0" w:line="240" w:lineRule="auto"/>
            </w:pPr>
            <w:r>
              <w:rPr>
                <w:sz w:val="24"/>
                <w:szCs w:val="24"/>
              </w:rPr>
              <w:t>Eight (8+)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0345" w:rsidRDefault="00890E68">
            <w:pPr>
              <w:pStyle w:val="Body"/>
              <w:spacing w:after="0" w:line="240" w:lineRule="auto"/>
            </w:pPr>
            <w:r>
              <w:rPr>
                <w:sz w:val="24"/>
                <w:szCs w:val="24"/>
              </w:rPr>
              <w:t>100kg</w:t>
            </w:r>
          </w:p>
        </w:tc>
      </w:tr>
      <w:tr w:rsidR="00940345">
        <w:trPr>
          <w:trHeight w:val="247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0345" w:rsidRDefault="00940345"/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0345" w:rsidRDefault="00940345"/>
        </w:tc>
      </w:tr>
    </w:tbl>
    <w:p w:rsidR="00940345" w:rsidRDefault="00940345">
      <w:pPr>
        <w:pStyle w:val="ListParagraph"/>
        <w:widowControl w:val="0"/>
        <w:numPr>
          <w:ilvl w:val="0"/>
          <w:numId w:val="3"/>
        </w:numPr>
        <w:spacing w:line="240" w:lineRule="auto"/>
      </w:pPr>
    </w:p>
    <w:p w:rsidR="00940345" w:rsidRDefault="00890E68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ind w:right="360"/>
        <w:rPr>
          <w:sz w:val="24"/>
          <w:szCs w:val="24"/>
        </w:rPr>
      </w:pPr>
      <w:r>
        <w:rPr>
          <w:sz w:val="24"/>
          <w:szCs w:val="24"/>
        </w:rPr>
        <w:t>Please note: when calculating the GROSS weight of the trailer (</w:t>
      </w:r>
      <w:proofErr w:type="spellStart"/>
      <w:r>
        <w:rPr>
          <w:sz w:val="24"/>
          <w:szCs w:val="24"/>
        </w:rPr>
        <w:t>unladen</w:t>
      </w:r>
      <w:proofErr w:type="spellEnd"/>
      <w:r>
        <w:rPr>
          <w:sz w:val="24"/>
          <w:szCs w:val="24"/>
        </w:rPr>
        <w:t xml:space="preserve"> weight + weight of </w:t>
      </w:r>
      <w:r>
        <w:rPr>
          <w:sz w:val="24"/>
          <w:szCs w:val="24"/>
        </w:rPr>
        <w:t>boats) PLEASE remember to include the weight of the oars and other equipment.</w:t>
      </w:r>
    </w:p>
    <w:p w:rsidR="00940345" w:rsidRDefault="00890E68">
      <w:pPr>
        <w:pStyle w:val="ListParagraph"/>
        <w:numPr>
          <w:ilvl w:val="0"/>
          <w:numId w:val="4"/>
        </w:numPr>
        <w:spacing w:before="240"/>
        <w:ind w:right="360"/>
        <w:rPr>
          <w:sz w:val="24"/>
          <w:szCs w:val="24"/>
        </w:rPr>
      </w:pPr>
      <w:r>
        <w:rPr>
          <w:sz w:val="24"/>
          <w:szCs w:val="24"/>
        </w:rPr>
        <w:t xml:space="preserve">If you discover a fault with the trailer please report it immediately (verbally and then by email) to the trailer </w:t>
      </w:r>
      <w:proofErr w:type="spellStart"/>
      <w:r>
        <w:rPr>
          <w:sz w:val="24"/>
          <w:szCs w:val="24"/>
        </w:rPr>
        <w:t>co-ordinator</w:t>
      </w:r>
      <w:proofErr w:type="spellEnd"/>
      <w:r>
        <w:rPr>
          <w:sz w:val="24"/>
          <w:szCs w:val="24"/>
        </w:rPr>
        <w:t xml:space="preserve">. </w:t>
      </w:r>
    </w:p>
    <w:p w:rsidR="00940345" w:rsidRDefault="00890E68">
      <w:pPr>
        <w:pStyle w:val="ListParagraph"/>
        <w:numPr>
          <w:ilvl w:val="0"/>
          <w:numId w:val="2"/>
        </w:numPr>
        <w:spacing w:before="240"/>
        <w:ind w:right="360"/>
        <w:rPr>
          <w:sz w:val="24"/>
          <w:szCs w:val="24"/>
        </w:rPr>
      </w:pPr>
      <w:r>
        <w:rPr>
          <w:sz w:val="24"/>
          <w:szCs w:val="24"/>
        </w:rPr>
        <w:t>TRC’s policy is to have the trailers safety-check</w:t>
      </w:r>
      <w:r>
        <w:rPr>
          <w:sz w:val="24"/>
          <w:szCs w:val="24"/>
        </w:rPr>
        <w:t>ed in a vehicle workshop at regular intervals (depending on use) but not less than twice per annum.</w:t>
      </w:r>
    </w:p>
    <w:p w:rsidR="00940345" w:rsidRDefault="00890E68">
      <w:pPr>
        <w:pStyle w:val="ListParagraph"/>
        <w:numPr>
          <w:ilvl w:val="0"/>
          <w:numId w:val="2"/>
        </w:numPr>
        <w:spacing w:before="240"/>
        <w:ind w:right="360"/>
        <w:rPr>
          <w:sz w:val="24"/>
          <w:szCs w:val="24"/>
        </w:rPr>
      </w:pPr>
      <w:r>
        <w:rPr>
          <w:sz w:val="24"/>
          <w:szCs w:val="24"/>
        </w:rPr>
        <w:t>Rowing boat trailers are not currently subject to a statutory MOT.</w:t>
      </w:r>
    </w:p>
    <w:p w:rsidR="00940345" w:rsidRDefault="00890E68">
      <w:pPr>
        <w:pStyle w:val="ListParagraph"/>
        <w:numPr>
          <w:ilvl w:val="0"/>
          <w:numId w:val="2"/>
        </w:numPr>
        <w:spacing w:before="240"/>
        <w:ind w:right="360"/>
        <w:rPr>
          <w:sz w:val="24"/>
          <w:szCs w:val="24"/>
        </w:rPr>
      </w:pPr>
      <w:r>
        <w:rPr>
          <w:sz w:val="24"/>
          <w:szCs w:val="24"/>
        </w:rPr>
        <w:t xml:space="preserve">Securing straps (for securing the boats to the trailer) can be obtained from the trailer </w:t>
      </w:r>
      <w:proofErr w:type="spellStart"/>
      <w:r>
        <w:rPr>
          <w:sz w:val="24"/>
          <w:szCs w:val="24"/>
        </w:rPr>
        <w:t>co-ordinator</w:t>
      </w:r>
      <w:proofErr w:type="spellEnd"/>
      <w:r>
        <w:rPr>
          <w:sz w:val="24"/>
          <w:szCs w:val="24"/>
        </w:rPr>
        <w:t>.</w:t>
      </w:r>
      <w:r>
        <w:rPr>
          <w:rFonts w:ascii="Arial Unicode MS" w:hAnsi="Arial Unicode MS"/>
          <w:sz w:val="24"/>
          <w:szCs w:val="24"/>
        </w:rPr>
        <w:br w:type="page"/>
      </w:r>
    </w:p>
    <w:p w:rsidR="00940345" w:rsidRDefault="00890E68">
      <w:pPr>
        <w:pStyle w:val="Body"/>
      </w:pPr>
      <w:r>
        <w:rPr>
          <w:noProof/>
          <w:lang w:val="en-GB"/>
        </w:rPr>
        <w:lastRenderedPageBreak/>
        <w:drawing>
          <wp:inline distT="0" distB="0" distL="0" distR="0">
            <wp:extent cx="9778873" cy="4636522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8873" cy="46365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940345" w:rsidRDefault="00940345">
      <w:pPr>
        <w:pStyle w:val="Body"/>
      </w:pPr>
    </w:p>
    <w:p w:rsidR="00940345" w:rsidRDefault="00940345">
      <w:pPr>
        <w:pStyle w:val="Body"/>
      </w:pPr>
    </w:p>
    <w:p w:rsidR="00940345" w:rsidRDefault="00940345">
      <w:pPr>
        <w:pStyle w:val="Body"/>
      </w:pPr>
    </w:p>
    <w:p w:rsidR="00940345" w:rsidRDefault="00940345">
      <w:pPr>
        <w:pStyle w:val="Body"/>
      </w:pPr>
    </w:p>
    <w:p w:rsidR="00940345" w:rsidRDefault="00940345">
      <w:pPr>
        <w:pStyle w:val="Body"/>
      </w:pPr>
    </w:p>
    <w:p w:rsidR="00940345" w:rsidRDefault="00940345">
      <w:pPr>
        <w:pStyle w:val="Body"/>
      </w:pPr>
    </w:p>
    <w:p w:rsidR="00940345" w:rsidRDefault="00890E68">
      <w:pPr>
        <w:pStyle w:val="Body"/>
      </w:pPr>
      <w:r>
        <w:rPr>
          <w:noProof/>
          <w:lang w:val="en-GB"/>
        </w:rPr>
        <w:drawing>
          <wp:inline distT="0" distB="0" distL="0" distR="0">
            <wp:extent cx="9777730" cy="4632325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632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940345" w:rsidRDefault="00940345">
      <w:pPr>
        <w:pStyle w:val="Body"/>
        <w:rPr>
          <w:b/>
          <w:bCs/>
        </w:rPr>
      </w:pPr>
    </w:p>
    <w:p w:rsidR="00940345" w:rsidRDefault="00890E68">
      <w:pPr>
        <w:pStyle w:val="Body"/>
        <w:rPr>
          <w:b/>
          <w:bCs/>
        </w:rPr>
      </w:pPr>
      <w:r>
        <w:rPr>
          <w:b/>
          <w:bCs/>
        </w:rPr>
        <w:t>The information above and much more is freely available on the British Rowing Website, please take the time to read these very informative documents below.</w:t>
      </w:r>
    </w:p>
    <w:p w:rsidR="00940345" w:rsidRDefault="00890E68">
      <w:pPr>
        <w:pStyle w:val="wp-p"/>
        <w:shd w:val="clear" w:color="auto" w:fill="FFFFFF"/>
        <w:rPr>
          <w:rFonts w:ascii="Calibri" w:eastAsia="Calibri" w:hAnsi="Calibri" w:cs="Calibri"/>
          <w:color w:val="00386B"/>
          <w:sz w:val="22"/>
          <w:szCs w:val="22"/>
          <w:u w:color="00386B"/>
        </w:rPr>
      </w:pPr>
      <w:r>
        <w:rPr>
          <w:rFonts w:ascii="Calibri" w:hAnsi="Calibri"/>
          <w:b/>
          <w:bCs/>
          <w:color w:val="00386B"/>
          <w:sz w:val="22"/>
          <w:szCs w:val="22"/>
          <w:u w:color="00386B"/>
        </w:rPr>
        <w:t>Towing Guidance</w:t>
      </w:r>
    </w:p>
    <w:p w:rsidR="00940345" w:rsidRDefault="00890E68">
      <w:pPr>
        <w:pStyle w:val="wp-p"/>
        <w:shd w:val="clear" w:color="auto" w:fill="FFFFFF"/>
        <w:rPr>
          <w:rFonts w:ascii="Calibri" w:eastAsia="Calibri" w:hAnsi="Calibri" w:cs="Calibri"/>
          <w:color w:val="00386B"/>
          <w:sz w:val="22"/>
          <w:szCs w:val="22"/>
          <w:u w:color="00386B"/>
        </w:rPr>
      </w:pPr>
      <w:r>
        <w:rPr>
          <w:rFonts w:ascii="Calibri" w:hAnsi="Calibri"/>
          <w:color w:val="00386B"/>
          <w:sz w:val="22"/>
          <w:szCs w:val="22"/>
          <w:u w:color="00386B"/>
        </w:rPr>
        <w:t xml:space="preserve">Guidance for </w:t>
      </w:r>
      <w:proofErr w:type="gramStart"/>
      <w:r>
        <w:rPr>
          <w:rFonts w:ascii="Calibri" w:hAnsi="Calibri"/>
          <w:color w:val="00386B"/>
          <w:sz w:val="22"/>
          <w:szCs w:val="22"/>
          <w:u w:color="00386B"/>
        </w:rPr>
        <w:t xml:space="preserve">the </w:t>
      </w:r>
      <w:r>
        <w:rPr>
          <w:rFonts w:ascii="Calibri" w:hAnsi="Calibri"/>
          <w:color w:val="00386B"/>
          <w:sz w:val="22"/>
          <w:szCs w:val="22"/>
          <w:u w:color="00386B"/>
        </w:rPr>
        <w:t> </w:t>
      </w:r>
      <w:proofErr w:type="gramEnd"/>
      <w:hyperlink r:id="rId10" w:history="1">
        <w:r>
          <w:rPr>
            <w:rStyle w:val="Hyperlink1"/>
          </w:rPr>
          <w:t>transportation of oar-propelled racing boats.</w:t>
        </w:r>
      </w:hyperlink>
    </w:p>
    <w:p w:rsidR="00940345" w:rsidRDefault="00890E68">
      <w:pPr>
        <w:pStyle w:val="wp-p"/>
        <w:shd w:val="clear" w:color="auto" w:fill="FFFFFF"/>
        <w:rPr>
          <w:rFonts w:ascii="Calibri" w:eastAsia="Calibri" w:hAnsi="Calibri" w:cs="Calibri"/>
          <w:color w:val="00386B"/>
          <w:sz w:val="22"/>
          <w:szCs w:val="22"/>
          <w:u w:color="00386B"/>
        </w:rPr>
      </w:pPr>
      <w:r>
        <w:rPr>
          <w:rFonts w:ascii="Calibri" w:hAnsi="Calibri"/>
          <w:b/>
          <w:bCs/>
          <w:color w:val="00386B"/>
          <w:sz w:val="22"/>
          <w:szCs w:val="22"/>
          <w:u w:color="00386B"/>
        </w:rPr>
        <w:t>Driving and Towing Limitations for Drivers</w:t>
      </w:r>
    </w:p>
    <w:p w:rsidR="00940345" w:rsidRDefault="00890E68">
      <w:pPr>
        <w:pStyle w:val="wp-p"/>
        <w:shd w:val="clear" w:color="auto" w:fill="FFFFFF"/>
        <w:rPr>
          <w:rFonts w:ascii="Calibri" w:eastAsia="Calibri" w:hAnsi="Calibri" w:cs="Calibri"/>
          <w:color w:val="00386B"/>
          <w:sz w:val="22"/>
          <w:szCs w:val="22"/>
          <w:u w:color="00386B"/>
        </w:rPr>
      </w:pPr>
      <w:r>
        <w:rPr>
          <w:rFonts w:ascii="Calibri" w:hAnsi="Calibri"/>
          <w:color w:val="00386B"/>
          <w:sz w:val="22"/>
          <w:szCs w:val="22"/>
          <w:u w:color="00386B"/>
        </w:rPr>
        <w:lastRenderedPageBreak/>
        <w:t>This</w:t>
      </w:r>
      <w:r>
        <w:rPr>
          <w:rFonts w:ascii="Calibri" w:hAnsi="Calibri"/>
          <w:color w:val="00386B"/>
          <w:sz w:val="22"/>
          <w:szCs w:val="22"/>
          <w:u w:color="00386B"/>
        </w:rPr>
        <w:t> </w:t>
      </w:r>
      <w:hyperlink r:id="rId11" w:history="1">
        <w:r>
          <w:rPr>
            <w:rStyle w:val="Hyperlink1"/>
          </w:rPr>
          <w:t>flow chart </w:t>
        </w:r>
      </w:hyperlink>
      <w:r>
        <w:rPr>
          <w:rFonts w:ascii="Calibri" w:hAnsi="Calibri"/>
          <w:color w:val="00386B"/>
          <w:sz w:val="22"/>
          <w:szCs w:val="22"/>
          <w:u w:color="00386B"/>
        </w:rPr>
        <w:t>explains the limitations for Category B drivers.</w:t>
      </w:r>
    </w:p>
    <w:p w:rsidR="00940345" w:rsidRDefault="00890E68">
      <w:pPr>
        <w:pStyle w:val="wp-p"/>
        <w:shd w:val="clear" w:color="auto" w:fill="FFFFFF"/>
        <w:rPr>
          <w:rFonts w:ascii="Calibri" w:eastAsia="Calibri" w:hAnsi="Calibri" w:cs="Calibri"/>
          <w:color w:val="00386B"/>
          <w:sz w:val="22"/>
          <w:szCs w:val="22"/>
          <w:u w:color="00386B"/>
        </w:rPr>
      </w:pPr>
      <w:r>
        <w:rPr>
          <w:rFonts w:ascii="Calibri" w:hAnsi="Calibri"/>
          <w:b/>
          <w:bCs/>
          <w:color w:val="00386B"/>
          <w:sz w:val="22"/>
          <w:szCs w:val="22"/>
          <w:u w:color="00386B"/>
        </w:rPr>
        <w:t>DVLA Towing Trailers</w:t>
      </w:r>
      <w:r>
        <w:rPr>
          <w:rFonts w:ascii="Calibri" w:hAnsi="Calibri"/>
          <w:b/>
          <w:bCs/>
          <w:color w:val="00386B"/>
          <w:sz w:val="22"/>
          <w:szCs w:val="22"/>
          <w:u w:color="00386B"/>
        </w:rPr>
        <w:t> </w:t>
      </w:r>
      <w:r>
        <w:rPr>
          <w:rFonts w:ascii="Calibri" w:hAnsi="Calibri"/>
          <w:b/>
          <w:bCs/>
          <w:color w:val="00386B"/>
          <w:sz w:val="22"/>
          <w:szCs w:val="22"/>
          <w:u w:color="00386B"/>
        </w:rPr>
        <w:t xml:space="preserve">Information </w:t>
      </w:r>
      <w:r>
        <w:rPr>
          <w:rFonts w:ascii="Calibri" w:hAnsi="Calibri"/>
          <w:b/>
          <w:bCs/>
          <w:color w:val="00386B"/>
          <w:sz w:val="22"/>
          <w:szCs w:val="22"/>
          <w:u w:color="00386B"/>
        </w:rPr>
        <w:t xml:space="preserve">– </w:t>
      </w:r>
      <w:proofErr w:type="spellStart"/>
      <w:r>
        <w:rPr>
          <w:rFonts w:ascii="Calibri" w:hAnsi="Calibri"/>
          <w:b/>
          <w:bCs/>
          <w:color w:val="00386B"/>
          <w:sz w:val="22"/>
          <w:szCs w:val="22"/>
          <w:u w:color="00386B"/>
        </w:rPr>
        <w:t>Licence</w:t>
      </w:r>
      <w:proofErr w:type="spellEnd"/>
      <w:r>
        <w:rPr>
          <w:rFonts w:ascii="Calibri" w:hAnsi="Calibri"/>
          <w:b/>
          <w:bCs/>
          <w:color w:val="00386B"/>
          <w:sz w:val="22"/>
          <w:szCs w:val="22"/>
          <w:u w:color="00386B"/>
        </w:rPr>
        <w:t xml:space="preserve"> Requirements</w:t>
      </w:r>
    </w:p>
    <w:p w:rsidR="00940345" w:rsidRDefault="00890E68">
      <w:pPr>
        <w:pStyle w:val="wp-p"/>
        <w:shd w:val="clear" w:color="auto" w:fill="FFFFFF"/>
        <w:rPr>
          <w:rFonts w:ascii="Calibri" w:eastAsia="Calibri" w:hAnsi="Calibri" w:cs="Calibri"/>
          <w:color w:val="00386B"/>
          <w:sz w:val="22"/>
          <w:szCs w:val="22"/>
          <w:u w:color="00386B"/>
        </w:rPr>
      </w:pPr>
      <w:r>
        <w:rPr>
          <w:rFonts w:ascii="Calibri" w:hAnsi="Calibri"/>
          <w:color w:val="00386B"/>
          <w:sz w:val="22"/>
          <w:szCs w:val="22"/>
          <w:u w:color="00386B"/>
        </w:rPr>
        <w:t xml:space="preserve">The </w:t>
      </w:r>
      <w:proofErr w:type="spellStart"/>
      <w:r>
        <w:rPr>
          <w:rFonts w:ascii="Calibri" w:hAnsi="Calibri"/>
          <w:color w:val="00386B"/>
          <w:sz w:val="22"/>
          <w:szCs w:val="22"/>
          <w:u w:color="00386B"/>
        </w:rPr>
        <w:t>licence</w:t>
      </w:r>
      <w:proofErr w:type="spellEnd"/>
      <w:r>
        <w:rPr>
          <w:rFonts w:ascii="Calibri" w:hAnsi="Calibri"/>
          <w:color w:val="00386B"/>
          <w:sz w:val="22"/>
          <w:szCs w:val="22"/>
          <w:u w:color="00386B"/>
        </w:rPr>
        <w:t xml:space="preserve"> requirements for</w:t>
      </w:r>
      <w:r>
        <w:rPr>
          <w:rFonts w:ascii="Calibri" w:hAnsi="Calibri"/>
          <w:color w:val="00386B"/>
          <w:sz w:val="22"/>
          <w:szCs w:val="22"/>
          <w:u w:color="00386B"/>
        </w:rPr>
        <w:t> </w:t>
      </w:r>
      <w:hyperlink r:id="rId12" w:history="1">
        <w:r>
          <w:rPr>
            <w:rStyle w:val="Hyperlink1"/>
          </w:rPr>
          <w:t xml:space="preserve">towing trailers in </w:t>
        </w:r>
        <w:r>
          <w:rPr>
            <w:rStyle w:val="Hyperlink1"/>
          </w:rPr>
          <w:t>Great Britain.</w:t>
        </w:r>
      </w:hyperlink>
    </w:p>
    <w:p w:rsidR="00940345" w:rsidRDefault="00890E68">
      <w:pPr>
        <w:pStyle w:val="wp-p"/>
        <w:shd w:val="clear" w:color="auto" w:fill="FFFFFF"/>
        <w:rPr>
          <w:rFonts w:ascii="Calibri" w:eastAsia="Calibri" w:hAnsi="Calibri" w:cs="Calibri"/>
          <w:color w:val="00386B"/>
          <w:sz w:val="22"/>
          <w:szCs w:val="22"/>
          <w:u w:color="00386B"/>
        </w:rPr>
      </w:pPr>
      <w:r>
        <w:rPr>
          <w:rFonts w:ascii="Calibri" w:hAnsi="Calibri"/>
          <w:b/>
          <w:bCs/>
          <w:color w:val="00386B"/>
          <w:sz w:val="22"/>
          <w:szCs w:val="22"/>
          <w:u w:color="00386B"/>
        </w:rPr>
        <w:t>DVLA Minibus Information</w:t>
      </w:r>
    </w:p>
    <w:p w:rsidR="00940345" w:rsidRDefault="00890E68">
      <w:pPr>
        <w:pStyle w:val="wp-p"/>
        <w:shd w:val="clear" w:color="auto" w:fill="FFFFFF"/>
        <w:rPr>
          <w:rFonts w:ascii="Calibri" w:eastAsia="Calibri" w:hAnsi="Calibri" w:cs="Calibri"/>
          <w:color w:val="00386B"/>
          <w:sz w:val="22"/>
          <w:szCs w:val="22"/>
          <w:u w:color="00386B"/>
        </w:rPr>
      </w:pPr>
      <w:r>
        <w:rPr>
          <w:rFonts w:ascii="Calibri" w:hAnsi="Calibri"/>
          <w:color w:val="00386B"/>
          <w:sz w:val="22"/>
          <w:szCs w:val="22"/>
          <w:u w:color="00386B"/>
        </w:rPr>
        <w:t>A leaflet on the</w:t>
      </w:r>
      <w:r>
        <w:rPr>
          <w:rFonts w:ascii="Calibri" w:hAnsi="Calibri"/>
          <w:color w:val="00386B"/>
          <w:sz w:val="22"/>
          <w:szCs w:val="22"/>
          <w:u w:color="00386B"/>
        </w:rPr>
        <w:t> </w:t>
      </w:r>
      <w:hyperlink r:id="rId13" w:history="1">
        <w:r>
          <w:rPr>
            <w:rStyle w:val="Hyperlink1"/>
          </w:rPr>
          <w:t>legal requirements.</w:t>
        </w:r>
      </w:hyperlink>
    </w:p>
    <w:p w:rsidR="00940345" w:rsidRDefault="00890E68">
      <w:pPr>
        <w:pStyle w:val="wp-p"/>
        <w:shd w:val="clear" w:color="auto" w:fill="FFFFFF"/>
        <w:rPr>
          <w:rFonts w:ascii="Calibri" w:eastAsia="Calibri" w:hAnsi="Calibri" w:cs="Calibri"/>
          <w:color w:val="00386B"/>
          <w:sz w:val="22"/>
          <w:szCs w:val="22"/>
          <w:u w:color="00386B"/>
        </w:rPr>
      </w:pPr>
      <w:r>
        <w:rPr>
          <w:rFonts w:ascii="Calibri" w:hAnsi="Calibri"/>
          <w:b/>
          <w:bCs/>
          <w:color w:val="00386B"/>
          <w:sz w:val="22"/>
          <w:szCs w:val="22"/>
          <w:u w:color="00386B"/>
        </w:rPr>
        <w:t>Other Towing Resources</w:t>
      </w:r>
    </w:p>
    <w:p w:rsidR="00940345" w:rsidRDefault="00890E68">
      <w:pPr>
        <w:pStyle w:val="wp-p"/>
        <w:shd w:val="clear" w:color="auto" w:fill="FFFFFF"/>
        <w:rPr>
          <w:rFonts w:ascii="Calibri" w:eastAsia="Calibri" w:hAnsi="Calibri" w:cs="Calibri"/>
          <w:color w:val="00386B"/>
          <w:sz w:val="22"/>
          <w:szCs w:val="22"/>
          <w:u w:color="00386B"/>
        </w:rPr>
      </w:pPr>
      <w:r>
        <w:rPr>
          <w:rFonts w:ascii="Calibri" w:hAnsi="Calibri"/>
          <w:color w:val="00386B"/>
          <w:sz w:val="22"/>
          <w:szCs w:val="22"/>
          <w:u w:color="00386B"/>
        </w:rPr>
        <w:t>Government advice on</w:t>
      </w:r>
      <w:r>
        <w:rPr>
          <w:rFonts w:ascii="Calibri" w:hAnsi="Calibri"/>
          <w:color w:val="00386B"/>
          <w:sz w:val="22"/>
          <w:szCs w:val="22"/>
          <w:u w:color="00386B"/>
        </w:rPr>
        <w:t> </w:t>
      </w:r>
      <w:hyperlink r:id="rId14" w:history="1">
        <w:r>
          <w:rPr>
            <w:rStyle w:val="Hyperlink1"/>
          </w:rPr>
          <w:t>towing accidents</w:t>
        </w:r>
      </w:hyperlink>
      <w:r>
        <w:rPr>
          <w:rFonts w:ascii="Calibri" w:hAnsi="Calibri"/>
          <w:color w:val="00386B"/>
          <w:sz w:val="22"/>
          <w:szCs w:val="22"/>
          <w:u w:color="00386B"/>
        </w:rPr>
        <w:t>, the Caravan Club</w:t>
      </w:r>
      <w:r>
        <w:rPr>
          <w:rFonts w:ascii="Calibri" w:hAnsi="Calibri"/>
          <w:color w:val="00386B"/>
          <w:sz w:val="22"/>
          <w:szCs w:val="22"/>
          <w:u w:color="00386B"/>
        </w:rPr>
        <w:t> </w:t>
      </w:r>
      <w:hyperlink r:id="rId15" w:history="1">
        <w:r>
          <w:rPr>
            <w:rStyle w:val="Hyperlink1"/>
          </w:rPr>
          <w:t>site </w:t>
        </w:r>
      </w:hyperlink>
      <w:r>
        <w:rPr>
          <w:rFonts w:ascii="Calibri" w:hAnsi="Calibri"/>
          <w:color w:val="00386B"/>
          <w:sz w:val="22"/>
          <w:szCs w:val="22"/>
          <w:u w:color="00386B"/>
        </w:rPr>
        <w:t>and Ray Mallet</w:t>
      </w:r>
      <w:r>
        <w:rPr>
          <w:rFonts w:ascii="Calibri" w:hAnsi="Calibri"/>
          <w:color w:val="00386B"/>
          <w:sz w:val="22"/>
          <w:szCs w:val="22"/>
          <w:u w:color="00386B"/>
        </w:rPr>
        <w:t>’</w:t>
      </w:r>
      <w:r>
        <w:rPr>
          <w:rFonts w:ascii="Calibri" w:hAnsi="Calibri"/>
          <w:color w:val="00386B"/>
          <w:sz w:val="22"/>
          <w:szCs w:val="22"/>
          <w:u w:color="00386B"/>
        </w:rPr>
        <w:t>s guide to</w:t>
      </w:r>
      <w:r>
        <w:rPr>
          <w:rFonts w:ascii="Calibri" w:hAnsi="Calibri"/>
          <w:color w:val="00386B"/>
          <w:sz w:val="22"/>
          <w:szCs w:val="22"/>
          <w:u w:color="00386B"/>
        </w:rPr>
        <w:t> </w:t>
      </w:r>
      <w:hyperlink r:id="rId16" w:history="1">
        <w:r>
          <w:rPr>
            <w:rStyle w:val="Hyperlink1"/>
          </w:rPr>
          <w:t>Rowing &amp; Trailers.</w:t>
        </w:r>
      </w:hyperlink>
    </w:p>
    <w:p w:rsidR="00940345" w:rsidRDefault="00940345">
      <w:pPr>
        <w:pStyle w:val="Body"/>
        <w:rPr>
          <w:rFonts w:ascii="Times New Roman" w:eastAsia="Times New Roman" w:hAnsi="Times New Roman" w:cs="Times New Roman"/>
          <w:sz w:val="20"/>
          <w:szCs w:val="20"/>
        </w:rPr>
      </w:pPr>
    </w:p>
    <w:p w:rsidR="00940345" w:rsidRDefault="00940345">
      <w:pPr>
        <w:pStyle w:val="Body"/>
      </w:pPr>
    </w:p>
    <w:p w:rsidR="00940345" w:rsidRDefault="00940345">
      <w:pPr>
        <w:pStyle w:val="Body"/>
      </w:pPr>
    </w:p>
    <w:p w:rsidR="00940345" w:rsidRDefault="00940345">
      <w:pPr>
        <w:pStyle w:val="Body"/>
      </w:pPr>
    </w:p>
    <w:p w:rsidR="00940345" w:rsidRDefault="00940345">
      <w:pPr>
        <w:pStyle w:val="Body"/>
      </w:pPr>
    </w:p>
    <w:p w:rsidR="00940345" w:rsidRDefault="00940345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</w:p>
    <w:p w:rsidR="00940345" w:rsidRDefault="00940345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</w:p>
    <w:p w:rsidR="00940345" w:rsidRDefault="00940345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</w:p>
    <w:p w:rsidR="00940345" w:rsidRDefault="00890E68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 confirm that I have read and understand the Tees Rowing Club Trailer Towing Guidelines (which incorporate British Rowing</w:t>
      </w:r>
      <w:r>
        <w:rPr>
          <w:b/>
          <w:bCs/>
          <w:sz w:val="28"/>
          <w:szCs w:val="28"/>
          <w:rtl/>
        </w:rPr>
        <w:t>’</w:t>
      </w:r>
      <w:r>
        <w:rPr>
          <w:b/>
          <w:bCs/>
          <w:sz w:val="28"/>
          <w:szCs w:val="28"/>
        </w:rPr>
        <w:t xml:space="preserve">s </w:t>
      </w:r>
      <w:r>
        <w:rPr>
          <w:b/>
          <w:bCs/>
          <w:sz w:val="28"/>
          <w:szCs w:val="28"/>
          <w:rtl/>
          <w:lang w:val="ar-SA"/>
        </w:rPr>
        <w:t>“</w:t>
      </w:r>
      <w:r>
        <w:rPr>
          <w:b/>
          <w:bCs/>
          <w:sz w:val="28"/>
          <w:szCs w:val="28"/>
        </w:rPr>
        <w:t xml:space="preserve">Guidance for </w:t>
      </w:r>
      <w:r>
        <w:rPr>
          <w:b/>
          <w:bCs/>
          <w:sz w:val="28"/>
          <w:szCs w:val="28"/>
        </w:rPr>
        <w:t>the Transportation of Oar-Propelled Racing Boats</w:t>
      </w:r>
      <w:r>
        <w:rPr>
          <w:b/>
          <w:bCs/>
          <w:sz w:val="28"/>
          <w:szCs w:val="28"/>
        </w:rPr>
        <w:t>”</w:t>
      </w:r>
      <w:r>
        <w:rPr>
          <w:b/>
          <w:bCs/>
          <w:sz w:val="28"/>
          <w:szCs w:val="28"/>
        </w:rPr>
        <w:t>) and I agree to adhere to them.</w:t>
      </w:r>
    </w:p>
    <w:p w:rsidR="00940345" w:rsidRDefault="00940345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</w:p>
    <w:p w:rsidR="00940345" w:rsidRDefault="00890E68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  <w:r>
        <w:tab/>
      </w:r>
    </w:p>
    <w:p w:rsidR="00940345" w:rsidRDefault="00890E68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  <w:r>
        <w:tab/>
      </w:r>
      <w:r>
        <w:rPr>
          <w:b/>
          <w:bCs/>
          <w:lang w:val="da-DK"/>
        </w:rPr>
        <w:t>Signed:</w:t>
      </w:r>
      <w:r>
        <w:t xml:space="preserve"> _____________________________________________________</w:t>
      </w:r>
    </w:p>
    <w:p w:rsidR="00940345" w:rsidRDefault="00940345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</w:p>
    <w:p w:rsidR="00940345" w:rsidRDefault="00890E68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  <w:r>
        <w:tab/>
      </w:r>
    </w:p>
    <w:p w:rsidR="00940345" w:rsidRDefault="00940345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</w:p>
    <w:p w:rsidR="00940345" w:rsidRDefault="00940345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</w:p>
    <w:p w:rsidR="00940345" w:rsidRDefault="00940345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</w:p>
    <w:p w:rsidR="00940345" w:rsidRDefault="00940345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</w:p>
    <w:p w:rsidR="00940345" w:rsidRDefault="00890E68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  <w:r>
        <w:tab/>
      </w:r>
      <w:r>
        <w:rPr>
          <w:b/>
          <w:bCs/>
          <w:lang w:val="de-DE"/>
        </w:rPr>
        <w:t>Date:</w:t>
      </w:r>
      <w:r>
        <w:t>-------------------------------------------------------------------------------------------------</w:t>
      </w:r>
    </w:p>
    <w:sectPr w:rsidR="00940345">
      <w:headerReference w:type="default" r:id="rId17"/>
      <w:footerReference w:type="default" r:id="rId18"/>
      <w:pgSz w:w="16840" w:h="11900" w:orient="landscape"/>
      <w:pgMar w:top="426" w:right="720" w:bottom="284" w:left="72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0E68" w:rsidRDefault="00890E68">
      <w:r>
        <w:separator/>
      </w:r>
    </w:p>
  </w:endnote>
  <w:endnote w:type="continuationSeparator" w:id="0">
    <w:p w:rsidR="00890E68" w:rsidRDefault="00890E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0345" w:rsidRDefault="00940345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0E68" w:rsidRDefault="00890E68">
      <w:r>
        <w:separator/>
      </w:r>
    </w:p>
  </w:footnote>
  <w:footnote w:type="continuationSeparator" w:id="0">
    <w:p w:rsidR="00890E68" w:rsidRDefault="00890E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0345" w:rsidRDefault="00940345">
    <w:pPr>
      <w:pStyle w:val="HeaderFoo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3C2E09"/>
    <w:multiLevelType w:val="hybridMultilevel"/>
    <w:tmpl w:val="80E8BA22"/>
    <w:styleLink w:val="ImportedStyle1"/>
    <w:lvl w:ilvl="0" w:tplc="2882727E">
      <w:start w:val="1"/>
      <w:numFmt w:val="decimal"/>
      <w:lvlText w:val="%1."/>
      <w:lvlJc w:val="left"/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6163502">
      <w:start w:val="1"/>
      <w:numFmt w:val="lowerLetter"/>
      <w:lvlText w:val="%2."/>
      <w:lvlJc w:val="left"/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88E5466">
      <w:start w:val="1"/>
      <w:numFmt w:val="lowerRoman"/>
      <w:lvlText w:val="%3."/>
      <w:lvlJc w:val="left"/>
      <w:pPr>
        <w:tabs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21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0149B46">
      <w:start w:val="1"/>
      <w:numFmt w:val="decimal"/>
      <w:lvlText w:val="%4."/>
      <w:lvlJc w:val="left"/>
      <w:pPr>
        <w:tabs>
          <w:tab w:val="left" w:pos="720"/>
          <w:tab w:val="left" w:pos="1440"/>
          <w:tab w:val="left" w:pos="216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E665948">
      <w:start w:val="1"/>
      <w:numFmt w:val="lowerLetter"/>
      <w:lvlText w:val="%5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55833AA">
      <w:start w:val="1"/>
      <w:numFmt w:val="lowerRoman"/>
      <w:lvlText w:val="%6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040"/>
          <w:tab w:val="left" w:pos="5760"/>
          <w:tab w:val="left" w:pos="6480"/>
          <w:tab w:val="left" w:pos="7200"/>
          <w:tab w:val="left" w:pos="7920"/>
        </w:tabs>
        <w:ind w:left="43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1D0700A">
      <w:start w:val="1"/>
      <w:numFmt w:val="decimal"/>
      <w:lvlText w:val="%7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  <w:tab w:val="left" w:pos="792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356A1C8">
      <w:start w:val="1"/>
      <w:numFmt w:val="lowerLetter"/>
      <w:lvlText w:val="%8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480"/>
          <w:tab w:val="left" w:pos="7200"/>
          <w:tab w:val="left" w:pos="792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3421FAA">
      <w:start w:val="1"/>
      <w:numFmt w:val="lowerRoman"/>
      <w:lvlText w:val="%9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200"/>
          <w:tab w:val="left" w:pos="7920"/>
        </w:tabs>
        <w:ind w:left="64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C0A6294"/>
    <w:multiLevelType w:val="hybridMultilevel"/>
    <w:tmpl w:val="80E8BA22"/>
    <w:numStyleLink w:val="ImportedStyle1"/>
  </w:abstractNum>
  <w:num w:numId="1">
    <w:abstractNumId w:val="0"/>
  </w:num>
  <w:num w:numId="2">
    <w:abstractNumId w:val="1"/>
  </w:num>
  <w:num w:numId="3">
    <w:abstractNumId w:val="1"/>
    <w:lvlOverride w:ilvl="0">
      <w:lvl w:ilvl="0" w:tplc="15F4B36C">
        <w:start w:val="1"/>
        <w:numFmt w:val="decimal"/>
        <w:lvlText w:val="%1."/>
        <w:lvlJc w:val="left"/>
        <w:pPr>
          <w:tabs>
            <w:tab w:val="num" w:pos="690"/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670" w:hanging="231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2E4FE7A">
        <w:start w:val="1"/>
        <w:numFmt w:val="lowerLetter"/>
        <w:lvlText w:val="%2."/>
        <w:lvlJc w:val="left"/>
        <w:pPr>
          <w:tabs>
            <w:tab w:val="left" w:pos="720"/>
            <w:tab w:val="num" w:pos="141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390" w:hanging="231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8347DB8">
        <w:start w:val="1"/>
        <w:numFmt w:val="lowerRoman"/>
        <w:lvlText w:val="%3."/>
        <w:lvlJc w:val="left"/>
        <w:pPr>
          <w:tabs>
            <w:tab w:val="left" w:pos="720"/>
            <w:tab w:val="left" w:pos="1440"/>
            <w:tab w:val="num" w:pos="2135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115" w:hanging="22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7C2FDE2">
        <w:start w:val="1"/>
        <w:numFmt w:val="decimal"/>
        <w:lvlText w:val="%4."/>
        <w:lvlJc w:val="left"/>
        <w:pPr>
          <w:tabs>
            <w:tab w:val="left" w:pos="720"/>
            <w:tab w:val="left" w:pos="1440"/>
            <w:tab w:val="left" w:pos="2160"/>
            <w:tab w:val="num" w:pos="285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830" w:hanging="231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97E18C4">
        <w:start w:val="1"/>
        <w:numFmt w:val="lowerLetter"/>
        <w:lvlText w:val="%5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num" w:pos="357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550" w:hanging="231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59E51AC">
        <w:start w:val="1"/>
        <w:numFmt w:val="lowerRoman"/>
        <w:lvlText w:val="%6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num" w:pos="4295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275" w:hanging="22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4CEB690">
        <w:start w:val="1"/>
        <w:numFmt w:val="decimal"/>
        <w:lvlText w:val="%7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num" w:pos="501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990" w:hanging="231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C2CC654">
        <w:start w:val="1"/>
        <w:numFmt w:val="lowerLetter"/>
        <w:lvlText w:val="%8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num" w:pos="5730"/>
            <w:tab w:val="left" w:pos="5760"/>
            <w:tab w:val="left" w:pos="6480"/>
            <w:tab w:val="left" w:pos="7200"/>
            <w:tab w:val="left" w:pos="7920"/>
          </w:tabs>
          <w:ind w:left="7710" w:hanging="231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1DA85EC">
        <w:start w:val="1"/>
        <w:numFmt w:val="lowerRoman"/>
        <w:lvlText w:val="%9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num" w:pos="6455"/>
            <w:tab w:val="left" w:pos="6480"/>
            <w:tab w:val="left" w:pos="7200"/>
            <w:tab w:val="left" w:pos="7920"/>
          </w:tabs>
          <w:ind w:left="8435" w:hanging="22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1"/>
    <w:lvlOverride w:ilvl="0">
      <w:startOverride w:val="15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345"/>
    <w:rsid w:val="00890E68"/>
    <w:rsid w:val="00940345"/>
    <w:rsid w:val="00DD2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B43B6E-89C2-4286-89FC-10C7572B0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Title">
    <w:name w:val="Title"/>
    <w:pPr>
      <w:jc w:val="center"/>
    </w:pPr>
    <w:rPr>
      <w:rFonts w:cs="Arial Unicode MS"/>
      <w:b/>
      <w:bCs/>
      <w:color w:val="000000"/>
      <w:sz w:val="28"/>
      <w:szCs w:val="28"/>
      <w:u w:val="single" w:color="000000"/>
      <w:lang w:val="de-DE"/>
      <w14:textOutline w14:w="0" w14:cap="flat" w14:cmpd="sng" w14:algn="ctr">
        <w14:noFill/>
        <w14:prstDash w14:val="solid"/>
        <w14:bevel/>
      </w14:textOutline>
    </w:rPr>
  </w:style>
  <w:style w:type="paragraph" w:styleId="Subtitle">
    <w:name w:val="Subtitle"/>
    <w:rPr>
      <w:rFonts w:cs="Arial Unicode MS"/>
      <w:b/>
      <w:bCs/>
      <w:color w:val="000000"/>
      <w:sz w:val="24"/>
      <w:szCs w:val="24"/>
      <w:u w:val="single" w:color="000000"/>
      <w:lang w:val="de-DE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ing">
    <w:name w:val="Heading"/>
    <w:next w:val="Body"/>
    <w:pPr>
      <w:keepNext/>
      <w:outlineLvl w:val="0"/>
    </w:pPr>
    <w:rPr>
      <w:rFonts w:cs="Arial Unicode MS"/>
      <w:color w:val="000000"/>
      <w:sz w:val="24"/>
      <w:szCs w:val="24"/>
      <w:u w:val="single"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BodyText">
    <w:name w:val="Body Text"/>
    <w:pPr>
      <w:ind w:right="6"/>
    </w:pPr>
    <w:rPr>
      <w:rFonts w:cs="Arial Unicode MS"/>
      <w:color w:val="000000"/>
      <w:sz w:val="24"/>
      <w:szCs w:val="24"/>
      <w:u w:color="000000"/>
      <w:lang w:val="en-US"/>
    </w:rPr>
  </w:style>
  <w:style w:type="paragraph" w:styleId="ListParagraph">
    <w:name w:val="List Paragraph"/>
    <w:pPr>
      <w:spacing w:after="160" w:line="259" w:lineRule="auto"/>
      <w:ind w:left="720"/>
    </w:pPr>
    <w:rPr>
      <w:rFonts w:ascii="Calibri" w:hAnsi="Calibri" w:cs="Arial Unicode MS"/>
      <w:color w:val="000000"/>
      <w:sz w:val="22"/>
      <w:szCs w:val="22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character" w:customStyle="1" w:styleId="Hyperlink0">
    <w:name w:val="Hyperlink.0"/>
    <w:basedOn w:val="Hyperlink"/>
    <w:rPr>
      <w:outline w:val="0"/>
      <w:color w:val="0563C1"/>
      <w:u w:val="single" w:color="0563C1"/>
    </w:rPr>
  </w:style>
  <w:style w:type="paragraph" w:customStyle="1" w:styleId="wp-p">
    <w:name w:val="wp-p"/>
    <w:pPr>
      <w:spacing w:before="100" w:after="100"/>
    </w:pPr>
    <w:rPr>
      <w:rFonts w:cs="Arial Unicode MS"/>
      <w:color w:val="000000"/>
      <w:u w:color="000000"/>
      <w:lang w:val="en-US"/>
    </w:rPr>
  </w:style>
  <w:style w:type="character" w:customStyle="1" w:styleId="Hyperlink1">
    <w:name w:val="Hyperlink.1"/>
    <w:basedOn w:val="Hyperlink0"/>
    <w:rPr>
      <w:rFonts w:ascii="Calibri" w:eastAsia="Calibri" w:hAnsi="Calibri" w:cs="Calibri"/>
      <w:outline w:val="0"/>
      <w:color w:val="DC2B28"/>
      <w:sz w:val="22"/>
      <w:szCs w:val="22"/>
      <w:u w:val="single" w:color="DC2B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britishrowing.org/wp-content/uploads/2015/09/DVLA-MinibusDriving-Inf28.pdf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britishrowing.org/wp-content/uploads/2015/09/INF301.pdf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britishrowing.org/wp-content/uploads/2015/09/RowingnTrailers-RM-Jun-08.pdf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ritishrowing.org/wp-content/uploads/2015/09/TowingFlowChart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caravanclub.co.uk/" TargetMode="External"/><Relationship Id="rId10" Type="http://schemas.openxmlformats.org/officeDocument/2006/relationships/hyperlink" Target="https://www.britishrowing.org/wp-content/uploads/2015/09/TowingGuidance.pdf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gov.uk/government/news/are-you-fit-to-tow-this-summer" TargetMode="Externa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Times New Roman"/>
        <a:ea typeface="Times New Roman"/>
        <a:cs typeface="Times New Roman"/>
      </a:majorFont>
      <a:minorFont>
        <a:latin typeface="Times New Roman"/>
        <a:ea typeface="Times New Roman"/>
        <a:cs typeface="Times New Roma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1062</Words>
  <Characters>6060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Fiona and Stuart</dc:creator>
  <cp:lastModifiedBy>Fiona and Stuart</cp:lastModifiedBy>
  <cp:revision>2</cp:revision>
  <dcterms:created xsi:type="dcterms:W3CDTF">2021-01-15T14:17:00Z</dcterms:created>
  <dcterms:modified xsi:type="dcterms:W3CDTF">2021-01-15T14:17:00Z</dcterms:modified>
</cp:coreProperties>
</file>