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D9B1" w14:textId="77777777" w:rsidR="009108CD" w:rsidRDefault="009108CD" w:rsidP="009108CD">
      <w:pPr>
        <w:jc w:val="center"/>
        <w:rPr>
          <w:sz w:val="24"/>
          <w:szCs w:val="24"/>
        </w:rPr>
      </w:pPr>
      <w:r w:rsidRPr="009108CD">
        <w:rPr>
          <w:b/>
          <w:bCs/>
          <w:noProof/>
        </w:rPr>
        <w:drawing>
          <wp:inline distT="0" distB="0" distL="0" distR="0" wp14:anchorId="45935D24" wp14:editId="289C140E">
            <wp:extent cx="5866567" cy="1042945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1967" cy="104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4AD1E" w14:textId="1A846C26" w:rsidR="001F4179" w:rsidRPr="009108CD" w:rsidRDefault="001F4179" w:rsidP="009108CD">
      <w:pPr>
        <w:rPr>
          <w:b/>
          <w:bCs/>
        </w:rPr>
      </w:pPr>
      <w:r w:rsidRPr="001F4179">
        <w:rPr>
          <w:sz w:val="24"/>
          <w:szCs w:val="24"/>
        </w:rPr>
        <w:lastRenderedPageBreak/>
        <w:t>Althoug</w:t>
      </w:r>
      <w:r w:rsidR="009108CD">
        <w:rPr>
          <w:sz w:val="24"/>
          <w:szCs w:val="24"/>
        </w:rPr>
        <w:t xml:space="preserve">h </w:t>
      </w:r>
      <w:r w:rsidRPr="001F4179">
        <w:rPr>
          <w:sz w:val="24"/>
          <w:szCs w:val="24"/>
        </w:rPr>
        <w:t>most cases of abuse take place within the family setting, it can and does occur in rowing.</w:t>
      </w:r>
    </w:p>
    <w:p w14:paraId="3F3A6859" w14:textId="77777777" w:rsidR="001F4179" w:rsidRDefault="001F4179" w:rsidP="001F4179">
      <w:pPr>
        <w:numPr>
          <w:ilvl w:val="0"/>
          <w:numId w:val="1"/>
        </w:numPr>
        <w:spacing w:after="14" w:line="248" w:lineRule="auto"/>
        <w:ind w:right="11" w:hanging="261"/>
        <w:jc w:val="both"/>
        <w:rPr>
          <w:sz w:val="24"/>
          <w:szCs w:val="24"/>
        </w:rPr>
      </w:pPr>
      <w:r w:rsidRPr="001F4179">
        <w:rPr>
          <w:sz w:val="24"/>
          <w:szCs w:val="24"/>
        </w:rPr>
        <w:t xml:space="preserve">It is essential that all allegations are taken seriously and appropriate action is taken. </w:t>
      </w:r>
    </w:p>
    <w:p w14:paraId="793CE002" w14:textId="2482D948" w:rsidR="001F4179" w:rsidRDefault="001F4179" w:rsidP="001F4179">
      <w:pPr>
        <w:numPr>
          <w:ilvl w:val="0"/>
          <w:numId w:val="1"/>
        </w:numPr>
        <w:spacing w:after="14" w:line="248" w:lineRule="auto"/>
        <w:ind w:right="11" w:hanging="261"/>
        <w:jc w:val="both"/>
        <w:rPr>
          <w:sz w:val="24"/>
          <w:szCs w:val="24"/>
        </w:rPr>
      </w:pPr>
      <w:r w:rsidRPr="001F4179">
        <w:rPr>
          <w:sz w:val="24"/>
          <w:szCs w:val="24"/>
        </w:rPr>
        <w:t xml:space="preserve">It is not your responsibility to decide if a child or vulnerable adult is being abused. </w:t>
      </w:r>
    </w:p>
    <w:p w14:paraId="451A7EE4" w14:textId="74A14164" w:rsidR="001F4179" w:rsidRPr="001F4179" w:rsidRDefault="001F4179" w:rsidP="001F4179">
      <w:pPr>
        <w:numPr>
          <w:ilvl w:val="0"/>
          <w:numId w:val="1"/>
        </w:numPr>
        <w:spacing w:after="14" w:line="248" w:lineRule="auto"/>
        <w:ind w:right="11" w:hanging="261"/>
        <w:jc w:val="both"/>
        <w:rPr>
          <w:sz w:val="24"/>
          <w:szCs w:val="24"/>
        </w:rPr>
      </w:pPr>
      <w:r w:rsidRPr="001F4179">
        <w:rPr>
          <w:sz w:val="24"/>
          <w:szCs w:val="24"/>
        </w:rPr>
        <w:t xml:space="preserve">It is your responsibility to report your concerns to the appropriate agencies. </w:t>
      </w:r>
      <w:r w:rsidRPr="001F4179">
        <w:rPr>
          <w:sz w:val="24"/>
          <w:szCs w:val="24"/>
        </w:rPr>
        <w:tab/>
      </w:r>
    </w:p>
    <w:p w14:paraId="05A45976" w14:textId="0FC64A3B" w:rsidR="001F4179" w:rsidRPr="001F4179" w:rsidRDefault="001F4179" w:rsidP="001F4179">
      <w:pPr>
        <w:numPr>
          <w:ilvl w:val="0"/>
          <w:numId w:val="1"/>
        </w:numPr>
        <w:spacing w:after="14" w:line="248" w:lineRule="auto"/>
        <w:ind w:right="11" w:hanging="261"/>
        <w:jc w:val="both"/>
        <w:rPr>
          <w:sz w:val="24"/>
          <w:szCs w:val="24"/>
        </w:rPr>
      </w:pPr>
      <w:r w:rsidRPr="001F4179">
        <w:rPr>
          <w:sz w:val="24"/>
          <w:szCs w:val="24"/>
        </w:rPr>
        <w:t xml:space="preserve">Not acting is not an option. </w:t>
      </w:r>
    </w:p>
    <w:p w14:paraId="118903BD" w14:textId="020BB754" w:rsidR="004A6659" w:rsidRDefault="001F4179" w:rsidP="004A6659">
      <w:pPr>
        <w:spacing w:after="441" w:line="265" w:lineRule="auto"/>
        <w:ind w:left="15"/>
        <w:jc w:val="both"/>
        <w:rPr>
          <w:rFonts w:ascii="Calibri" w:eastAsia="Calibri" w:hAnsi="Calibri" w:cs="Calibri"/>
          <w:b/>
          <w:sz w:val="24"/>
          <w:szCs w:val="24"/>
        </w:rPr>
      </w:pPr>
      <w:r w:rsidRPr="001F4179">
        <w:rPr>
          <w:rFonts w:ascii="Calibri" w:eastAsia="Calibri" w:hAnsi="Calibri" w:cs="Calibri"/>
          <w:b/>
          <w:sz w:val="24"/>
          <w:szCs w:val="24"/>
        </w:rPr>
        <w:t xml:space="preserve">If you are not sure and want to discuss something please contact the </w:t>
      </w:r>
      <w:r w:rsidR="004A6659">
        <w:rPr>
          <w:rFonts w:ascii="Calibri" w:eastAsia="Calibri" w:hAnsi="Calibri" w:cs="Calibri"/>
          <w:b/>
          <w:sz w:val="24"/>
          <w:szCs w:val="24"/>
        </w:rPr>
        <w:t>Club Welfare</w:t>
      </w:r>
      <w:r w:rsidRPr="001F4179">
        <w:rPr>
          <w:rFonts w:ascii="Calibri" w:eastAsia="Calibri" w:hAnsi="Calibri" w:cs="Calibri"/>
          <w:b/>
          <w:sz w:val="24"/>
          <w:szCs w:val="24"/>
        </w:rPr>
        <w:t xml:space="preserve"> Officer</w:t>
      </w:r>
      <w:r w:rsidR="004A6659">
        <w:rPr>
          <w:rFonts w:ascii="Calibri" w:eastAsia="Calibri" w:hAnsi="Calibri" w:cs="Calibri"/>
          <w:b/>
          <w:sz w:val="24"/>
          <w:szCs w:val="24"/>
        </w:rPr>
        <w:t>, British Rowing’s Lead Safeguarding Officer</w:t>
      </w:r>
      <w:r w:rsidRPr="001F4179">
        <w:rPr>
          <w:rFonts w:ascii="Calibri" w:eastAsia="Calibri" w:hAnsi="Calibri" w:cs="Calibri"/>
          <w:b/>
          <w:sz w:val="24"/>
          <w:szCs w:val="24"/>
        </w:rPr>
        <w:t xml:space="preserve"> or</w:t>
      </w:r>
      <w:r w:rsidR="004A6659">
        <w:rPr>
          <w:rFonts w:ascii="Calibri" w:eastAsia="Calibri" w:hAnsi="Calibri" w:cs="Calibri"/>
          <w:b/>
          <w:sz w:val="24"/>
          <w:szCs w:val="24"/>
        </w:rPr>
        <w:t xml:space="preserve"> a statutory agency </w:t>
      </w:r>
      <w:r w:rsidRPr="001F4179">
        <w:rPr>
          <w:rFonts w:ascii="Calibri" w:eastAsia="Calibri" w:hAnsi="Calibri" w:cs="Calibri"/>
          <w:b/>
          <w:sz w:val="24"/>
          <w:szCs w:val="24"/>
        </w:rPr>
        <w:t>for advice</w:t>
      </w:r>
      <w:r w:rsidR="004A6659">
        <w:rPr>
          <w:rFonts w:ascii="Calibri" w:eastAsia="Calibri" w:hAnsi="Calibri" w:cs="Calibri"/>
          <w:b/>
          <w:sz w:val="24"/>
          <w:szCs w:val="24"/>
        </w:rPr>
        <w:t>.</w:t>
      </w:r>
    </w:p>
    <w:p w14:paraId="55334EA3" w14:textId="3F3BF642" w:rsidR="004A6659" w:rsidRDefault="004A6659" w:rsidP="004A6659">
      <w:pPr>
        <w:spacing w:after="441" w:line="265" w:lineRule="auto"/>
        <w:ind w:left="1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</w:t>
      </w:r>
      <w:r w:rsidR="001E1A9C"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ember: </w:t>
      </w:r>
    </w:p>
    <w:p w14:paraId="5E9289E3" w14:textId="77777777" w:rsidR="004A6659" w:rsidRDefault="004A6659" w:rsidP="004A6659">
      <w:pPr>
        <w:pStyle w:val="ListParagraph"/>
        <w:numPr>
          <w:ilvl w:val="0"/>
          <w:numId w:val="3"/>
        </w:numPr>
        <w:spacing w:after="441" w:line="265" w:lineRule="auto"/>
        <w:jc w:val="both"/>
      </w:pPr>
      <w:r>
        <w:t>The welfare of the child or vulnerable adult is paramount</w:t>
      </w:r>
    </w:p>
    <w:p w14:paraId="4F1D2944" w14:textId="77777777" w:rsidR="004A6659" w:rsidRDefault="004A6659" w:rsidP="004A6659">
      <w:pPr>
        <w:pStyle w:val="ListParagraph"/>
        <w:numPr>
          <w:ilvl w:val="0"/>
          <w:numId w:val="3"/>
        </w:numPr>
        <w:spacing w:after="441" w:line="265" w:lineRule="auto"/>
        <w:jc w:val="both"/>
      </w:pPr>
      <w:r>
        <w:t>being vigilant helps to protect such people</w:t>
      </w:r>
    </w:p>
    <w:p w14:paraId="200829FB" w14:textId="77777777" w:rsidR="004A6659" w:rsidRDefault="004A6659" w:rsidP="004A6659">
      <w:pPr>
        <w:pStyle w:val="ListParagraph"/>
        <w:numPr>
          <w:ilvl w:val="0"/>
          <w:numId w:val="3"/>
        </w:numPr>
        <w:spacing w:after="441" w:line="265" w:lineRule="auto"/>
        <w:jc w:val="both"/>
      </w:pPr>
      <w:r>
        <w:t>everyone has a duty of care to report any concerns they have immediately</w:t>
      </w:r>
    </w:p>
    <w:p w14:paraId="60A456B9" w14:textId="743F3FB2" w:rsidR="004A6659" w:rsidRDefault="004A6659" w:rsidP="004A6659">
      <w:pPr>
        <w:pStyle w:val="ListParagraph"/>
        <w:numPr>
          <w:ilvl w:val="0"/>
          <w:numId w:val="3"/>
        </w:numPr>
        <w:spacing w:after="441" w:line="265" w:lineRule="auto"/>
        <w:jc w:val="both"/>
      </w:pPr>
      <w:r>
        <w:t>a good reporting structure ensures that concerns are dealt with fairly.</w:t>
      </w:r>
    </w:p>
    <w:p w14:paraId="397B94BD" w14:textId="0CC816D2" w:rsidR="004A6659" w:rsidRDefault="004A6659" w:rsidP="004A6659">
      <w:pPr>
        <w:spacing w:after="441" w:line="265" w:lineRule="auto"/>
        <w:jc w:val="both"/>
      </w:pPr>
      <w:r>
        <w:t>See British Rowing Safeguarding Policy for further information</w:t>
      </w:r>
      <w:r w:rsidR="001E1A9C">
        <w:t xml:space="preserve"> as well as their following guidance notes:</w:t>
      </w:r>
    </w:p>
    <w:p w14:paraId="063E7CD3" w14:textId="701B4F99" w:rsidR="001E1A9C" w:rsidRPr="001E1A9C" w:rsidRDefault="00E602C2" w:rsidP="001E1A9C">
      <w:pPr>
        <w:pStyle w:val="wp-li"/>
        <w:numPr>
          <w:ilvl w:val="0"/>
          <w:numId w:val="4"/>
        </w:numPr>
        <w:rPr>
          <w:rFonts w:asciiTheme="minorHAnsi" w:hAnsiTheme="minorHAnsi" w:cstheme="minorHAnsi"/>
        </w:rPr>
      </w:pPr>
      <w:hyperlink r:id="rId6" w:tooltip="Welfare Guidance document 1.2" w:history="1">
        <w:r w:rsidR="001E1A9C" w:rsidRPr="001E1A9C">
          <w:rPr>
            <w:rStyle w:val="Hyperlink"/>
            <w:rFonts w:asciiTheme="minorHAnsi" w:hAnsiTheme="minorHAnsi" w:cstheme="minorHAnsi"/>
            <w:color w:val="auto"/>
            <w:u w:val="none"/>
          </w:rPr>
          <w:t>WG 1.2 Report form for recording concerns and referrals</w:t>
        </w:r>
      </w:hyperlink>
    </w:p>
    <w:p w14:paraId="53B6A7B6" w14:textId="62C982E3" w:rsidR="001E1A9C" w:rsidRPr="001E1A9C" w:rsidRDefault="00E602C2" w:rsidP="001E1A9C">
      <w:pPr>
        <w:pStyle w:val="wp-li"/>
        <w:numPr>
          <w:ilvl w:val="0"/>
          <w:numId w:val="4"/>
        </w:numPr>
        <w:rPr>
          <w:rFonts w:asciiTheme="minorHAnsi" w:hAnsiTheme="minorHAnsi" w:cstheme="minorHAnsi"/>
        </w:rPr>
      </w:pPr>
      <w:hyperlink r:id="rId7" w:tooltip="Welfare Guidance document 1.8" w:history="1">
        <w:r w:rsidR="001E1A9C" w:rsidRPr="001E1A9C">
          <w:rPr>
            <w:rStyle w:val="Hyperlink"/>
            <w:rFonts w:asciiTheme="minorHAnsi" w:hAnsiTheme="minorHAnsi" w:cstheme="minorHAnsi"/>
            <w:color w:val="auto"/>
            <w:u w:val="none"/>
          </w:rPr>
          <w:t>WG 1.8 Advice and support for individuals receiving a concern or allegation</w:t>
        </w:r>
      </w:hyperlink>
    </w:p>
    <w:p w14:paraId="214CC4E4" w14:textId="67AF244A" w:rsidR="001E1A9C" w:rsidRPr="001E1A9C" w:rsidRDefault="00E602C2" w:rsidP="001E1A9C">
      <w:pPr>
        <w:pStyle w:val="wp-li"/>
        <w:numPr>
          <w:ilvl w:val="0"/>
          <w:numId w:val="4"/>
        </w:numPr>
        <w:rPr>
          <w:rFonts w:asciiTheme="minorHAnsi" w:hAnsiTheme="minorHAnsi" w:cstheme="minorHAnsi"/>
        </w:rPr>
      </w:pPr>
      <w:hyperlink r:id="rId8" w:tooltip="Welfare Guidance document 1.9" w:history="1">
        <w:r w:rsidR="001E1A9C" w:rsidRPr="001E1A9C">
          <w:rPr>
            <w:rStyle w:val="Hyperlink"/>
            <w:rFonts w:asciiTheme="minorHAnsi" w:hAnsiTheme="minorHAnsi" w:cstheme="minorHAnsi"/>
            <w:color w:val="auto"/>
            <w:u w:val="none"/>
          </w:rPr>
          <w:t>WG 1.9 Advice and support for those who have reported concerns</w:t>
        </w:r>
      </w:hyperlink>
    </w:p>
    <w:p w14:paraId="7E7A4717" w14:textId="45102551" w:rsidR="001E1A9C" w:rsidRPr="001E1A9C" w:rsidRDefault="00E602C2" w:rsidP="001E1A9C">
      <w:pPr>
        <w:pStyle w:val="wp-li"/>
        <w:numPr>
          <w:ilvl w:val="0"/>
          <w:numId w:val="4"/>
        </w:numPr>
        <w:rPr>
          <w:rFonts w:asciiTheme="minorHAnsi" w:hAnsiTheme="minorHAnsi" w:cstheme="minorHAnsi"/>
        </w:rPr>
      </w:pPr>
      <w:hyperlink r:id="rId9" w:tooltip="Welfare Guidance document 1.11" w:history="1">
        <w:r w:rsidR="001E1A9C" w:rsidRPr="001E1A9C">
          <w:rPr>
            <w:rStyle w:val="Hyperlink"/>
            <w:rFonts w:asciiTheme="minorHAnsi" w:hAnsiTheme="minorHAnsi" w:cstheme="minorHAnsi"/>
            <w:color w:val="auto"/>
            <w:u w:val="none"/>
          </w:rPr>
          <w:t>WG 1.11 Flowcharts for referral procedure within rowing</w:t>
        </w:r>
      </w:hyperlink>
    </w:p>
    <w:p w14:paraId="340639F6" w14:textId="177466A0" w:rsidR="001E1A9C" w:rsidRPr="001E1A9C" w:rsidRDefault="00E602C2" w:rsidP="001E1A9C">
      <w:pPr>
        <w:pStyle w:val="wp-li"/>
        <w:numPr>
          <w:ilvl w:val="0"/>
          <w:numId w:val="4"/>
        </w:numPr>
        <w:rPr>
          <w:rFonts w:asciiTheme="minorHAnsi" w:hAnsiTheme="minorHAnsi" w:cstheme="minorHAnsi"/>
        </w:rPr>
      </w:pPr>
      <w:hyperlink r:id="rId10" w:tooltip="Welfare Guidance 1.12" w:history="1">
        <w:r w:rsidR="001E1A9C" w:rsidRPr="001E1A9C">
          <w:rPr>
            <w:rStyle w:val="Hyperlink"/>
            <w:rFonts w:asciiTheme="minorHAnsi" w:hAnsiTheme="minorHAnsi" w:cstheme="minorHAnsi"/>
            <w:color w:val="auto"/>
            <w:u w:val="none"/>
          </w:rPr>
          <w:t>WG 1.12 Flowchart for referral procedure outside rowing</w:t>
        </w:r>
      </w:hyperlink>
    </w:p>
    <w:p w14:paraId="55AD7A45" w14:textId="65359EA8" w:rsidR="001E1A9C" w:rsidRPr="001E1A9C" w:rsidRDefault="00E602C2" w:rsidP="001E1A9C">
      <w:pPr>
        <w:pStyle w:val="wp-li"/>
        <w:numPr>
          <w:ilvl w:val="0"/>
          <w:numId w:val="4"/>
        </w:numPr>
        <w:rPr>
          <w:rFonts w:asciiTheme="minorHAnsi" w:hAnsiTheme="minorHAnsi" w:cstheme="minorHAnsi"/>
        </w:rPr>
      </w:pPr>
      <w:hyperlink r:id="rId11" w:tooltip="Welfare Guidance 1.14" w:history="1">
        <w:r w:rsidR="001E1A9C" w:rsidRPr="001E1A9C">
          <w:rPr>
            <w:rStyle w:val="Hyperlink"/>
            <w:rFonts w:asciiTheme="minorHAnsi" w:hAnsiTheme="minorHAnsi" w:cstheme="minorHAnsi"/>
            <w:color w:val="auto"/>
            <w:u w:val="none"/>
          </w:rPr>
          <w:t>WG 1.14 Vulnerable Adults: How to record concerns of abuse</w:t>
        </w:r>
      </w:hyperlink>
    </w:p>
    <w:p w14:paraId="7B3887B3" w14:textId="5E55236A" w:rsidR="001E1A9C" w:rsidRPr="001E1A9C" w:rsidRDefault="00E602C2" w:rsidP="001E1A9C">
      <w:pPr>
        <w:pStyle w:val="wp-li"/>
        <w:numPr>
          <w:ilvl w:val="0"/>
          <w:numId w:val="4"/>
        </w:numPr>
        <w:rPr>
          <w:rFonts w:asciiTheme="minorHAnsi" w:hAnsiTheme="minorHAnsi" w:cstheme="minorHAnsi"/>
        </w:rPr>
      </w:pPr>
      <w:hyperlink r:id="rId12" w:tooltip="Welfare Guidance 1.14" w:history="1">
        <w:r w:rsidR="001E1A9C" w:rsidRPr="001E1A9C">
          <w:rPr>
            <w:rStyle w:val="Hyperlink"/>
            <w:rFonts w:asciiTheme="minorHAnsi" w:hAnsiTheme="minorHAnsi" w:cstheme="minorHAnsi"/>
            <w:color w:val="auto"/>
            <w:u w:val="none"/>
          </w:rPr>
          <w:t>WG 1.15 Dealing with allegations of bullying of Vulnerable Adults</w:t>
        </w:r>
      </w:hyperlink>
    </w:p>
    <w:p w14:paraId="732036F3" w14:textId="0EF0EA68" w:rsidR="001E1A9C" w:rsidRPr="00E602C2" w:rsidRDefault="00E602C2" w:rsidP="004A6659">
      <w:pPr>
        <w:spacing w:after="441" w:line="265" w:lineRule="auto"/>
        <w:jc w:val="both"/>
        <w:rPr>
          <w:b/>
          <w:bCs/>
        </w:rPr>
      </w:pPr>
      <w:r>
        <w:rPr>
          <w:b/>
          <w:bCs/>
        </w:rPr>
        <w:t>Revision date of this document: August 2019.</w:t>
      </w:r>
      <w:bookmarkStart w:id="0" w:name="_GoBack"/>
      <w:bookmarkEnd w:id="0"/>
    </w:p>
    <w:p w14:paraId="38DB570F" w14:textId="77777777" w:rsidR="004A6659" w:rsidRDefault="004A6659" w:rsidP="001F4179">
      <w:pPr>
        <w:spacing w:after="441" w:line="265" w:lineRule="auto"/>
        <w:ind w:left="15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E3C6E57" w14:textId="77777777" w:rsidR="004A6659" w:rsidRPr="001F4179" w:rsidRDefault="004A6659" w:rsidP="001F4179">
      <w:pPr>
        <w:spacing w:after="441" w:line="265" w:lineRule="auto"/>
        <w:ind w:left="15"/>
        <w:jc w:val="both"/>
        <w:rPr>
          <w:sz w:val="24"/>
          <w:szCs w:val="24"/>
        </w:rPr>
      </w:pPr>
    </w:p>
    <w:p w14:paraId="6DF47FCC" w14:textId="77777777" w:rsidR="001F4179" w:rsidRPr="001F4179" w:rsidRDefault="001F4179">
      <w:pPr>
        <w:rPr>
          <w:b/>
          <w:bCs/>
        </w:rPr>
      </w:pPr>
    </w:p>
    <w:sectPr w:rsidR="001F4179" w:rsidRPr="001F4179" w:rsidSect="001F4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7404"/>
    <w:multiLevelType w:val="multilevel"/>
    <w:tmpl w:val="09DA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C7B31"/>
    <w:multiLevelType w:val="hybridMultilevel"/>
    <w:tmpl w:val="A81CA3C2"/>
    <w:lvl w:ilvl="0" w:tplc="08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6146132C"/>
    <w:multiLevelType w:val="hybridMultilevel"/>
    <w:tmpl w:val="862602A0"/>
    <w:lvl w:ilvl="0" w:tplc="190C62EE">
      <w:start w:val="1"/>
      <w:numFmt w:val="bullet"/>
      <w:lvlText w:val="•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DAF5B8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F2EAA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D48BF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2AFD44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0A4026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20A8BC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8406F6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0E1BFA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8F241A"/>
    <w:multiLevelType w:val="hybridMultilevel"/>
    <w:tmpl w:val="650E5E92"/>
    <w:lvl w:ilvl="0" w:tplc="8CBEC0A6">
      <w:start w:val="1"/>
      <w:numFmt w:val="bullet"/>
      <w:lvlText w:val="•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8CAFD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CE7C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2E98C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72F854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6E2384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CF886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A21AE6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9894E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9"/>
    <w:rsid w:val="0019779F"/>
    <w:rsid w:val="001E1A9C"/>
    <w:rsid w:val="001F4179"/>
    <w:rsid w:val="003C66E8"/>
    <w:rsid w:val="004A6659"/>
    <w:rsid w:val="009108CD"/>
    <w:rsid w:val="00BA0DC7"/>
    <w:rsid w:val="00E602C2"/>
    <w:rsid w:val="00F5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A844"/>
  <w15:chartTrackingRefBased/>
  <w15:docId w15:val="{A9AC386A-A2EC-4C81-B677-99386C74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59"/>
    <w:pPr>
      <w:ind w:left="720"/>
      <w:contextualSpacing/>
    </w:pPr>
  </w:style>
  <w:style w:type="paragraph" w:customStyle="1" w:styleId="wp-li">
    <w:name w:val="wp-li"/>
    <w:basedOn w:val="Normal"/>
    <w:rsid w:val="001E1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E1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rowing.org/upload/files/Association/Welfare/BritishRowingWG1.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ishrowing.org/upload/files/Association/Welfare/BritishRowingWG1.8.pdf" TargetMode="External"/><Relationship Id="rId12" Type="http://schemas.openxmlformats.org/officeDocument/2006/relationships/hyperlink" Target="https://www.britishrowing.org/upload/files/Association/Welfare/BritishRowingWG1.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ishrowing.org/upload/files/Association/Welfare/BritishRowingWG1.2.pdf" TargetMode="External"/><Relationship Id="rId11" Type="http://schemas.openxmlformats.org/officeDocument/2006/relationships/hyperlink" Target="https://www.britishrowing.org/upload/files/Association/Welfare/BritishRowingWG1.14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ritishrowing.org/upload/files/Association/Welfare/BritishRowingWG1.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ishrowing.org/upload/files/Association/Welfare/BritishRowingWG1.1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2019-07-01T19:10:00Z</dcterms:created>
  <dcterms:modified xsi:type="dcterms:W3CDTF">2019-08-30T14:31:00Z</dcterms:modified>
</cp:coreProperties>
</file>